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BB88" w14:textId="61BFD62C" w:rsidR="00064B4D" w:rsidRPr="009E28DE" w:rsidRDefault="00064B4D" w:rsidP="00064B4D">
      <w:pPr>
        <w:pStyle w:val="Heading1"/>
        <w:spacing w:before="0" w:after="0"/>
        <w:contextualSpacing/>
        <w:rPr>
          <w:rFonts w:ascii="Arial" w:hAnsi="Arial"/>
        </w:rPr>
      </w:pPr>
      <w:r>
        <w:rPr>
          <w:rFonts w:ascii="Arial" w:hAnsi="Arial"/>
        </w:rPr>
        <w:t xml:space="preserve"> </w:t>
      </w:r>
      <w:r w:rsidR="00C302D1">
        <w:rPr>
          <w:rFonts w:ascii="Arial" w:hAnsi="Arial"/>
        </w:rPr>
        <w:t xml:space="preserve">Request for Proposals </w:t>
      </w:r>
      <w:r>
        <w:rPr>
          <w:rFonts w:ascii="Arial" w:hAnsi="Arial"/>
        </w:rPr>
        <w:t>– Software Maintenance and Development Services for the Quality-of-Care Data Strategy</w:t>
      </w:r>
      <w:r w:rsidR="00A261BF">
        <w:rPr>
          <w:rFonts w:ascii="Arial" w:hAnsi="Arial"/>
        </w:rPr>
        <w:t xml:space="preserve"> Agreement</w:t>
      </w:r>
    </w:p>
    <w:p w14:paraId="4F291BC9" w14:textId="77777777" w:rsidR="00064B4D" w:rsidRPr="009E28DE" w:rsidRDefault="00064B4D" w:rsidP="00064B4D">
      <w:pPr>
        <w:contextualSpacing/>
        <w:rPr>
          <w:rFonts w:ascii="Arial" w:hAnsi="Arial" w:cs="Arial"/>
        </w:rPr>
      </w:pPr>
    </w:p>
    <w:p w14:paraId="771BBD84" w14:textId="1A2CC487" w:rsidR="00064B4D" w:rsidRPr="00CA5C37" w:rsidRDefault="00392777" w:rsidP="3ED17D1A">
      <w:pPr>
        <w:numPr>
          <w:ilvl w:val="0"/>
          <w:numId w:val="1"/>
        </w:numPr>
        <w:spacing w:after="200" w:line="276" w:lineRule="auto"/>
        <w:contextualSpacing/>
        <w:rPr>
          <w:rFonts w:asciiTheme="minorHAnsi" w:eastAsia="Calibri" w:hAnsiTheme="minorHAnsi" w:cs="Calibri"/>
          <w:b/>
          <w:bCs/>
          <w:sz w:val="22"/>
          <w:szCs w:val="22"/>
          <w:lang w:val="en-US"/>
        </w:rPr>
      </w:pPr>
      <w:r w:rsidRPr="00CA5C37">
        <w:rPr>
          <w:rFonts w:asciiTheme="minorHAnsi" w:eastAsia="Calibri" w:hAnsiTheme="minorHAnsi" w:cs="Calibri"/>
          <w:b/>
          <w:bCs/>
          <w:sz w:val="22"/>
          <w:szCs w:val="22"/>
          <w:lang w:val="en-US"/>
        </w:rPr>
        <w:t xml:space="preserve">Background </w:t>
      </w:r>
    </w:p>
    <w:p w14:paraId="3198DA64" w14:textId="77777777" w:rsidR="00793050" w:rsidRPr="00CA5C37" w:rsidRDefault="00793050" w:rsidP="00793050">
      <w:pPr>
        <w:spacing w:after="200" w:line="276" w:lineRule="auto"/>
        <w:contextualSpacing/>
        <w:rPr>
          <w:rFonts w:asciiTheme="minorHAnsi" w:eastAsia="Calibri" w:hAnsiTheme="minorHAnsi" w:cs="Calibri"/>
          <w:b/>
          <w:bCs/>
          <w:sz w:val="22"/>
          <w:szCs w:val="22"/>
          <w:lang w:val="en-US"/>
        </w:rPr>
      </w:pPr>
    </w:p>
    <w:p w14:paraId="718CFCED" w14:textId="77777777" w:rsidR="00577CEA" w:rsidRPr="00CA5C37" w:rsidRDefault="00577CEA" w:rsidP="00577CEA">
      <w:pPr>
        <w:spacing w:after="200" w:line="276" w:lineRule="auto"/>
        <w:contextualSpacing/>
        <w:rPr>
          <w:rFonts w:asciiTheme="minorHAnsi" w:eastAsia="Calibri" w:hAnsiTheme="minorHAnsi" w:cs="Calibri"/>
          <w:sz w:val="22"/>
          <w:szCs w:val="22"/>
        </w:rPr>
      </w:pPr>
      <w:r w:rsidRPr="00CA5C37">
        <w:rPr>
          <w:rFonts w:asciiTheme="minorHAnsi" w:eastAsia="Calibri" w:hAnsiTheme="minorHAnsi" w:cs="Calibri"/>
          <w:sz w:val="22"/>
          <w:szCs w:val="22"/>
        </w:rPr>
        <w:t xml:space="preserve">War Child Alliance (WCA) is a non-governmental organisation driven by a simple but powerful belief: No child should ever be part of war. Ever. Our mission is to strengthen the systems that protect and support the wellbeing of children affected by conflict. We are recognised for our expertise in mental health and psychosocial support (MHPSS), education and child protection, and for our deep-rooted commitment to evidence-based programming, grounded in rigorous research. Please see </w:t>
      </w:r>
      <w:hyperlink r:id="rId11" w:history="1">
        <w:r w:rsidRPr="00CA5C37">
          <w:rPr>
            <w:rStyle w:val="Hyperlink"/>
            <w:rFonts w:asciiTheme="minorHAnsi" w:eastAsia="Calibri" w:hAnsiTheme="minorHAnsi" w:cs="Calibri"/>
            <w:sz w:val="22"/>
            <w:szCs w:val="22"/>
          </w:rPr>
          <w:t>https://www.warchild.net/</w:t>
        </w:r>
      </w:hyperlink>
      <w:r w:rsidRPr="00CA5C37">
        <w:rPr>
          <w:rFonts w:asciiTheme="minorHAnsi" w:eastAsia="Calibri" w:hAnsiTheme="minorHAnsi" w:cs="Calibri"/>
          <w:sz w:val="22"/>
          <w:szCs w:val="22"/>
        </w:rPr>
        <w:t xml:space="preserve"> for further details of our work. </w:t>
      </w:r>
    </w:p>
    <w:p w14:paraId="48D004D6" w14:textId="77777777" w:rsidR="00577CEA" w:rsidRPr="00CA5C37" w:rsidRDefault="00577CEA" w:rsidP="00577CEA">
      <w:pPr>
        <w:spacing w:after="200" w:line="276" w:lineRule="auto"/>
        <w:contextualSpacing/>
        <w:rPr>
          <w:rFonts w:asciiTheme="minorHAnsi" w:eastAsia="Calibri" w:hAnsiTheme="minorHAnsi" w:cs="Calibri"/>
          <w:sz w:val="22"/>
          <w:szCs w:val="22"/>
        </w:rPr>
      </w:pPr>
    </w:p>
    <w:p w14:paraId="6F565F6E" w14:textId="50A06764" w:rsidR="00577CEA" w:rsidRPr="00CA5C37" w:rsidRDefault="00577CEA" w:rsidP="7939D0A2">
      <w:pPr>
        <w:spacing w:after="200" w:line="276" w:lineRule="auto"/>
        <w:contextualSpacing/>
        <w:rPr>
          <w:rFonts w:asciiTheme="minorHAnsi" w:eastAsia="Calibri" w:hAnsiTheme="minorHAnsi" w:cs="Calibri"/>
          <w:sz w:val="22"/>
          <w:szCs w:val="22"/>
        </w:rPr>
      </w:pPr>
      <w:r w:rsidRPr="7939D0A2">
        <w:rPr>
          <w:rFonts w:asciiTheme="minorHAnsi" w:eastAsia="Calibri" w:hAnsiTheme="minorHAnsi" w:cs="Calibri"/>
          <w:sz w:val="22"/>
          <w:szCs w:val="22"/>
        </w:rPr>
        <w:t>War Child has developed, and is implementing with partners, a wide range of evidence-based methodologies</w:t>
      </w:r>
      <w:r w:rsidR="001626CA" w:rsidRPr="7939D0A2">
        <w:rPr>
          <w:rFonts w:asciiTheme="minorHAnsi" w:eastAsia="Calibri" w:hAnsiTheme="minorHAnsi" w:cs="Calibri"/>
          <w:sz w:val="22"/>
          <w:szCs w:val="22"/>
        </w:rPr>
        <w:t xml:space="preserve"> (EBMs)</w:t>
      </w:r>
      <w:r w:rsidRPr="7939D0A2">
        <w:rPr>
          <w:rFonts w:asciiTheme="minorHAnsi" w:eastAsia="Calibri" w:hAnsiTheme="minorHAnsi" w:cs="Calibri"/>
          <w:sz w:val="22"/>
          <w:szCs w:val="22"/>
        </w:rPr>
        <w:t>, that together make up the War Child Care system</w:t>
      </w:r>
      <w:r w:rsidR="00946E60" w:rsidRPr="7939D0A2">
        <w:rPr>
          <w:rStyle w:val="FootnoteReference"/>
          <w:rFonts w:asciiTheme="minorHAnsi" w:eastAsia="Calibri" w:hAnsiTheme="minorHAnsi" w:cs="Calibri"/>
          <w:sz w:val="22"/>
          <w:szCs w:val="22"/>
        </w:rPr>
        <w:footnoteReference w:id="1"/>
      </w:r>
      <w:r w:rsidRPr="7939D0A2">
        <w:rPr>
          <w:rFonts w:asciiTheme="minorHAnsi" w:eastAsia="Calibri" w:hAnsiTheme="minorHAnsi" w:cs="Calibri"/>
          <w:sz w:val="22"/>
          <w:szCs w:val="22"/>
        </w:rPr>
        <w:t xml:space="preserve">. This system is an integrated suite of interventions designed to improve the wellbeing of children and youth affected by conflict. It brings together evidence-based methods in MHPSS, child protection and education. Central to our Care </w:t>
      </w:r>
      <w:r w:rsidR="07B18D3B" w:rsidRPr="7939D0A2">
        <w:rPr>
          <w:rFonts w:asciiTheme="minorHAnsi" w:eastAsia="Calibri" w:hAnsiTheme="minorHAnsi" w:cs="Calibri"/>
          <w:sz w:val="22"/>
          <w:szCs w:val="22"/>
        </w:rPr>
        <w:t>S</w:t>
      </w:r>
      <w:r w:rsidRPr="7939D0A2">
        <w:rPr>
          <w:rFonts w:asciiTheme="minorHAnsi" w:eastAsia="Calibri" w:hAnsiTheme="minorHAnsi" w:cs="Calibri"/>
          <w:sz w:val="22"/>
          <w:szCs w:val="22"/>
        </w:rPr>
        <w:t>ystem is the understanding that a child’s wellbeing is shaped by their entire social environment. When used together, the methods within the care system reinforce one another, ensuring that as many children as possibility benefit from high-quality, coordinated support.</w:t>
      </w:r>
    </w:p>
    <w:p w14:paraId="5F97E90F" w14:textId="77777777" w:rsidR="00577CEA" w:rsidRPr="00CA5C37" w:rsidRDefault="00577CEA" w:rsidP="00577CEA">
      <w:pPr>
        <w:spacing w:after="200" w:line="276" w:lineRule="auto"/>
        <w:contextualSpacing/>
        <w:rPr>
          <w:rFonts w:asciiTheme="minorHAnsi" w:eastAsia="Calibri" w:hAnsiTheme="minorHAnsi" w:cs="Calibri"/>
          <w:sz w:val="22"/>
          <w:szCs w:val="22"/>
        </w:rPr>
      </w:pPr>
    </w:p>
    <w:p w14:paraId="61D4C614" w14:textId="77777777" w:rsidR="00577CEA" w:rsidRPr="00CA5C37" w:rsidRDefault="00577CEA" w:rsidP="00577CEA">
      <w:pPr>
        <w:spacing w:after="200" w:line="276" w:lineRule="auto"/>
        <w:contextualSpacing/>
        <w:rPr>
          <w:rFonts w:asciiTheme="minorHAnsi" w:eastAsia="Calibri" w:hAnsiTheme="minorHAnsi" w:cs="Calibri"/>
          <w:sz w:val="22"/>
          <w:szCs w:val="22"/>
        </w:rPr>
      </w:pPr>
      <w:r w:rsidRPr="00CA5C37">
        <w:rPr>
          <w:rFonts w:asciiTheme="minorHAnsi" w:eastAsia="Calibri" w:hAnsiTheme="minorHAnsi" w:cs="Calibri"/>
          <w:sz w:val="22"/>
          <w:szCs w:val="22"/>
        </w:rPr>
        <w:t xml:space="preserve">Examples of these methods include: </w:t>
      </w:r>
    </w:p>
    <w:p w14:paraId="3ABFE11B" w14:textId="751F60DF" w:rsidR="00577CEA" w:rsidRPr="00CA5C37" w:rsidRDefault="00577CEA" w:rsidP="00577CEA">
      <w:pPr>
        <w:numPr>
          <w:ilvl w:val="0"/>
          <w:numId w:val="7"/>
        </w:numPr>
        <w:spacing w:after="200" w:line="276" w:lineRule="auto"/>
        <w:contextualSpacing/>
        <w:rPr>
          <w:rFonts w:asciiTheme="minorHAnsi" w:eastAsia="Calibri" w:hAnsiTheme="minorHAnsi" w:cs="Calibri"/>
          <w:sz w:val="22"/>
          <w:szCs w:val="22"/>
        </w:rPr>
      </w:pPr>
      <w:hyperlink r:id="rId12" w:history="1">
        <w:r w:rsidRPr="054C38B7">
          <w:rPr>
            <w:rStyle w:val="Hyperlink"/>
            <w:rFonts w:asciiTheme="minorHAnsi" w:eastAsia="Calibri" w:hAnsiTheme="minorHAnsi" w:cs="Calibri"/>
            <w:b/>
            <w:bCs/>
            <w:sz w:val="22"/>
            <w:szCs w:val="22"/>
          </w:rPr>
          <w:t>TeamUp</w:t>
        </w:r>
      </w:hyperlink>
      <w:r w:rsidRPr="00C302D1">
        <w:rPr>
          <w:rFonts w:asciiTheme="minorHAnsi" w:eastAsia="Calibri" w:hAnsiTheme="minorHAnsi" w:cs="Calibri"/>
          <w:b/>
          <w:bCs/>
          <w:sz w:val="22"/>
          <w:szCs w:val="22"/>
        </w:rPr>
        <w:t xml:space="preserve"> </w:t>
      </w:r>
      <w:r w:rsidRPr="00CA5C37">
        <w:rPr>
          <w:rFonts w:asciiTheme="minorHAnsi" w:eastAsia="Calibri" w:hAnsiTheme="minorHAnsi" w:cs="Calibri"/>
          <w:sz w:val="22"/>
          <w:szCs w:val="22"/>
        </w:rPr>
        <w:t xml:space="preserve">- A structured, movement-based program for children aged 6-18 that strengthens resilience and psychosocial wellbeing. </w:t>
      </w:r>
    </w:p>
    <w:p w14:paraId="6E2B9B9A" w14:textId="36E6FEAB" w:rsidR="00577CEA" w:rsidRPr="00CA5C37" w:rsidRDefault="00577CEA" w:rsidP="00577CEA">
      <w:pPr>
        <w:numPr>
          <w:ilvl w:val="0"/>
          <w:numId w:val="7"/>
        </w:numPr>
        <w:spacing w:after="200" w:line="276" w:lineRule="auto"/>
        <w:contextualSpacing/>
        <w:rPr>
          <w:rFonts w:asciiTheme="minorHAnsi" w:eastAsia="Calibri" w:hAnsiTheme="minorHAnsi" w:cs="Calibri"/>
          <w:sz w:val="22"/>
          <w:szCs w:val="22"/>
        </w:rPr>
      </w:pPr>
      <w:hyperlink r:id="rId13" w:history="1">
        <w:r w:rsidRPr="15F62726">
          <w:rPr>
            <w:rStyle w:val="Hyperlink"/>
            <w:rFonts w:asciiTheme="minorHAnsi" w:eastAsia="Calibri" w:hAnsiTheme="minorHAnsi" w:cs="Calibri"/>
            <w:b/>
            <w:bCs/>
            <w:sz w:val="22"/>
            <w:szCs w:val="22"/>
          </w:rPr>
          <w:t>BeThere</w:t>
        </w:r>
      </w:hyperlink>
      <w:r w:rsidRPr="15F62726">
        <w:rPr>
          <w:rFonts w:asciiTheme="minorHAnsi" w:eastAsia="Calibri" w:hAnsiTheme="minorHAnsi" w:cs="Calibri"/>
          <w:b/>
          <w:bCs/>
          <w:sz w:val="22"/>
          <w:szCs w:val="22"/>
        </w:rPr>
        <w:t>,</w:t>
      </w:r>
      <w:r w:rsidRPr="00CA5C37">
        <w:rPr>
          <w:rFonts w:asciiTheme="minorHAnsi" w:eastAsia="Calibri" w:hAnsiTheme="minorHAnsi" w:cs="Calibri"/>
          <w:sz w:val="22"/>
          <w:szCs w:val="22"/>
        </w:rPr>
        <w:t xml:space="preserve"> a method designed to build caregivers skills and psychosocial wellbeing so they can effectively support the children in their care. </w:t>
      </w:r>
    </w:p>
    <w:p w14:paraId="19FD5823" w14:textId="77777777" w:rsidR="00577CEA" w:rsidRPr="00CA5C37" w:rsidRDefault="00577CEA" w:rsidP="00577CEA">
      <w:pPr>
        <w:spacing w:after="200" w:line="276" w:lineRule="auto"/>
        <w:contextualSpacing/>
        <w:rPr>
          <w:rFonts w:asciiTheme="minorHAnsi" w:eastAsia="Calibri" w:hAnsiTheme="minorHAnsi" w:cs="Calibri"/>
          <w:sz w:val="22"/>
          <w:szCs w:val="22"/>
        </w:rPr>
      </w:pPr>
    </w:p>
    <w:p w14:paraId="272AED7D" w14:textId="1A34FC6C" w:rsidR="00577CEA" w:rsidRPr="00CA5C37" w:rsidRDefault="00577CEA" w:rsidP="7939D0A2">
      <w:pPr>
        <w:spacing w:after="200" w:line="276" w:lineRule="auto"/>
        <w:contextualSpacing/>
        <w:rPr>
          <w:rFonts w:asciiTheme="minorHAnsi" w:eastAsia="Calibri" w:hAnsiTheme="minorHAnsi" w:cs="Calibri"/>
          <w:sz w:val="22"/>
          <w:szCs w:val="22"/>
        </w:rPr>
      </w:pPr>
      <w:r w:rsidRPr="7939D0A2">
        <w:rPr>
          <w:rFonts w:asciiTheme="minorHAnsi" w:eastAsia="Calibri" w:hAnsiTheme="minorHAnsi" w:cs="Calibri"/>
          <w:sz w:val="22"/>
          <w:szCs w:val="22"/>
        </w:rPr>
        <w:t xml:space="preserve">To ensure quality while the evidence-based interventions in the care system are implemented at scale, War Child has developed the Quality-of-Care </w:t>
      </w:r>
      <w:r w:rsidR="001626CA" w:rsidRPr="7939D0A2">
        <w:rPr>
          <w:rFonts w:asciiTheme="minorHAnsi" w:eastAsia="Calibri" w:hAnsiTheme="minorHAnsi" w:cs="Calibri"/>
          <w:sz w:val="22"/>
          <w:szCs w:val="22"/>
        </w:rPr>
        <w:t xml:space="preserve">(QoC) </w:t>
      </w:r>
      <w:r w:rsidRPr="7939D0A2">
        <w:rPr>
          <w:rFonts w:asciiTheme="minorHAnsi" w:eastAsia="Calibri" w:hAnsiTheme="minorHAnsi" w:cs="Calibri"/>
          <w:sz w:val="22"/>
          <w:szCs w:val="22"/>
        </w:rPr>
        <w:t xml:space="preserve">framework. This framework, grounded in research, demonstrates that psychological interventions delivered by trained non-mental health care professionals can be effective. </w:t>
      </w:r>
      <w:r w:rsidR="00C32ED0" w:rsidRPr="7939D0A2">
        <w:rPr>
          <w:rFonts w:asciiTheme="minorHAnsi" w:eastAsia="Calibri" w:hAnsiTheme="minorHAnsi" w:cs="Calibri"/>
          <w:sz w:val="22"/>
          <w:szCs w:val="22"/>
        </w:rPr>
        <w:t>The QoC Framework u</w:t>
      </w:r>
      <w:r w:rsidRPr="7939D0A2">
        <w:rPr>
          <w:rFonts w:asciiTheme="minorHAnsi" w:eastAsia="Calibri" w:hAnsiTheme="minorHAnsi" w:cs="Calibri"/>
          <w:sz w:val="22"/>
          <w:szCs w:val="22"/>
        </w:rPr>
        <w:t xml:space="preserve">ses three key indicators to assess whether the conditions needed to achieve the intended outcomes are in place: </w:t>
      </w:r>
    </w:p>
    <w:p w14:paraId="34E5A5C9" w14:textId="77777777" w:rsidR="00577CEA" w:rsidRPr="00CA5C37" w:rsidRDefault="00577CEA" w:rsidP="00577CEA">
      <w:pPr>
        <w:spacing w:after="200" w:line="276" w:lineRule="auto"/>
        <w:contextualSpacing/>
        <w:rPr>
          <w:rFonts w:asciiTheme="minorHAnsi" w:eastAsia="Calibri" w:hAnsiTheme="minorHAnsi" w:cs="Calibri"/>
          <w:sz w:val="22"/>
          <w:szCs w:val="22"/>
        </w:rPr>
      </w:pPr>
    </w:p>
    <w:p w14:paraId="6915CD89" w14:textId="11490031" w:rsidR="00577CEA" w:rsidRPr="00CA5C37" w:rsidRDefault="00577CEA" w:rsidP="7939D0A2">
      <w:pPr>
        <w:numPr>
          <w:ilvl w:val="0"/>
          <w:numId w:val="8"/>
        </w:numPr>
        <w:spacing w:after="200" w:line="276" w:lineRule="auto"/>
        <w:contextualSpacing/>
        <w:rPr>
          <w:rFonts w:asciiTheme="minorHAnsi" w:eastAsia="Calibri" w:hAnsiTheme="minorHAnsi" w:cs="Calibri"/>
          <w:sz w:val="22"/>
          <w:szCs w:val="22"/>
          <w:lang w:val="en-US"/>
        </w:rPr>
      </w:pPr>
      <w:r w:rsidRPr="7939D0A2">
        <w:rPr>
          <w:rFonts w:asciiTheme="minorHAnsi" w:eastAsia="Calibri" w:hAnsiTheme="minorHAnsi" w:cs="Calibri"/>
          <w:b/>
          <w:bCs/>
          <w:sz w:val="22"/>
          <w:szCs w:val="22"/>
          <w:lang w:val="en-US"/>
        </w:rPr>
        <w:t>Attendance </w:t>
      </w:r>
      <w:r w:rsidRPr="7939D0A2">
        <w:rPr>
          <w:rFonts w:asciiTheme="minorHAnsi" w:eastAsia="Calibri" w:hAnsiTheme="minorHAnsi" w:cs="Calibri"/>
          <w:sz w:val="22"/>
          <w:szCs w:val="22"/>
          <w:lang w:val="en-US"/>
        </w:rPr>
        <w:t>– Measures the number of intervention sessions a participant attends, ensuring that the participant receives sufficient exposure</w:t>
      </w:r>
      <w:r w:rsidR="002C312E" w:rsidRPr="7939D0A2">
        <w:rPr>
          <w:rFonts w:asciiTheme="minorHAnsi" w:eastAsia="Calibri" w:hAnsiTheme="minorHAnsi" w:cs="Calibri"/>
          <w:sz w:val="22"/>
          <w:szCs w:val="22"/>
          <w:lang w:val="en-US"/>
        </w:rPr>
        <w:t xml:space="preserve"> to the</w:t>
      </w:r>
      <w:r w:rsidRPr="7939D0A2">
        <w:rPr>
          <w:rFonts w:asciiTheme="minorHAnsi" w:eastAsia="Calibri" w:hAnsiTheme="minorHAnsi" w:cs="Calibri"/>
          <w:sz w:val="22"/>
          <w:szCs w:val="22"/>
          <w:lang w:val="en-US"/>
        </w:rPr>
        <w:t xml:space="preserve"> intended content. </w:t>
      </w:r>
    </w:p>
    <w:p w14:paraId="047ADF7C" w14:textId="77777777" w:rsidR="00577CEA" w:rsidRPr="00CA5C37" w:rsidRDefault="00577CEA" w:rsidP="00577CEA">
      <w:pPr>
        <w:numPr>
          <w:ilvl w:val="0"/>
          <w:numId w:val="8"/>
        </w:numPr>
        <w:spacing w:after="200" w:line="276" w:lineRule="auto"/>
        <w:contextualSpacing/>
        <w:rPr>
          <w:rFonts w:asciiTheme="minorHAnsi" w:eastAsia="Calibri" w:hAnsiTheme="minorHAnsi" w:cs="Calibri"/>
          <w:sz w:val="22"/>
          <w:szCs w:val="22"/>
          <w:lang w:val="en-US"/>
        </w:rPr>
      </w:pPr>
      <w:r w:rsidRPr="00C302D1">
        <w:rPr>
          <w:rFonts w:asciiTheme="minorHAnsi" w:eastAsia="Calibri" w:hAnsiTheme="minorHAnsi" w:cs="Calibri"/>
          <w:b/>
          <w:bCs/>
          <w:sz w:val="22"/>
          <w:szCs w:val="22"/>
          <w:lang w:val="en-US"/>
        </w:rPr>
        <w:t>Competency </w:t>
      </w:r>
      <w:r w:rsidRPr="00CA5C37">
        <w:rPr>
          <w:rFonts w:asciiTheme="minorHAnsi" w:eastAsia="Calibri" w:hAnsiTheme="minorHAnsi" w:cs="Calibri"/>
          <w:sz w:val="22"/>
          <w:szCs w:val="22"/>
          <w:lang w:val="en-US"/>
        </w:rPr>
        <w:t xml:space="preserve">– Assesses whether the facilitators of the intervention possess the knowledge, attitudes, behaviors, and skills required to deliver the intervention effectively and to the expected standard.  </w:t>
      </w:r>
    </w:p>
    <w:p w14:paraId="78DC3BEF" w14:textId="77777777" w:rsidR="00577CEA" w:rsidRPr="00CA5C37" w:rsidRDefault="00577CEA" w:rsidP="00577CEA">
      <w:pPr>
        <w:numPr>
          <w:ilvl w:val="0"/>
          <w:numId w:val="8"/>
        </w:numPr>
        <w:spacing w:after="200" w:line="276" w:lineRule="auto"/>
        <w:contextualSpacing/>
        <w:rPr>
          <w:rFonts w:asciiTheme="minorHAnsi" w:eastAsia="Calibri" w:hAnsiTheme="minorHAnsi" w:cs="Calibri"/>
          <w:sz w:val="22"/>
          <w:szCs w:val="22"/>
        </w:rPr>
      </w:pPr>
      <w:r w:rsidRPr="00C302D1">
        <w:rPr>
          <w:rFonts w:asciiTheme="minorHAnsi" w:eastAsia="Calibri" w:hAnsiTheme="minorHAnsi" w:cs="Calibri"/>
          <w:b/>
          <w:bCs/>
          <w:sz w:val="22"/>
          <w:szCs w:val="22"/>
          <w:lang w:val="en-US"/>
        </w:rPr>
        <w:lastRenderedPageBreak/>
        <w:t>Fidelity</w:t>
      </w:r>
      <w:r w:rsidRPr="00CA5C37">
        <w:rPr>
          <w:rFonts w:asciiTheme="minorHAnsi" w:eastAsia="Calibri" w:hAnsiTheme="minorHAnsi" w:cs="Calibri"/>
          <w:sz w:val="22"/>
          <w:szCs w:val="22"/>
          <w:lang w:val="en-US"/>
        </w:rPr>
        <w:t xml:space="preserve"> – Evaluates the extent to which the intervention is delivered as originally designed, ensuring it is implemented with enough integrity to achieve its intended outcomes. </w:t>
      </w:r>
    </w:p>
    <w:p w14:paraId="33F44041" w14:textId="77777777" w:rsidR="00577CEA" w:rsidRPr="00CA5C37" w:rsidRDefault="00577CEA" w:rsidP="00577CEA">
      <w:pPr>
        <w:spacing w:after="200" w:line="276" w:lineRule="auto"/>
        <w:contextualSpacing/>
        <w:rPr>
          <w:rFonts w:asciiTheme="minorHAnsi" w:eastAsia="Calibri" w:hAnsiTheme="minorHAnsi" w:cs="Calibri"/>
          <w:sz w:val="22"/>
          <w:szCs w:val="22"/>
        </w:rPr>
      </w:pPr>
    </w:p>
    <w:p w14:paraId="3C51BDD4" w14:textId="712CE348" w:rsidR="00577CEA" w:rsidRPr="00CA5C37" w:rsidRDefault="00577CEA" w:rsidP="7939D0A2">
      <w:pPr>
        <w:spacing w:after="200" w:line="276" w:lineRule="auto"/>
        <w:contextualSpacing/>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Research shows that when these three indicators meet predetermined thresholds, the likelihood of replicating the same outcomes demonstrated during effectiveness evaluations increases significantly.</w:t>
      </w:r>
      <w:r w:rsidRPr="7939D0A2">
        <w:rPr>
          <w:rFonts w:asciiTheme="minorHAnsi" w:eastAsia="Calibri" w:hAnsiTheme="minorHAnsi" w:cs="Calibri"/>
          <w:b/>
          <w:bCs/>
          <w:sz w:val="22"/>
          <w:szCs w:val="22"/>
          <w:lang w:val="en-US"/>
        </w:rPr>
        <w:t xml:space="preserve"> This is why it is essential to establish systems that enable War Child, our </w:t>
      </w:r>
      <w:r w:rsidR="72037DA7" w:rsidRPr="7939D0A2">
        <w:rPr>
          <w:rFonts w:asciiTheme="minorHAnsi" w:eastAsia="Calibri" w:hAnsiTheme="minorHAnsi" w:cs="Calibri"/>
          <w:b/>
          <w:bCs/>
          <w:sz w:val="22"/>
          <w:szCs w:val="22"/>
          <w:lang w:val="en-US"/>
        </w:rPr>
        <w:t>partners,</w:t>
      </w:r>
      <w:r w:rsidRPr="7939D0A2">
        <w:rPr>
          <w:rFonts w:asciiTheme="minorHAnsi" w:eastAsia="Calibri" w:hAnsiTheme="minorHAnsi" w:cs="Calibri"/>
          <w:b/>
          <w:bCs/>
          <w:sz w:val="22"/>
          <w:szCs w:val="22"/>
          <w:lang w:val="en-US"/>
        </w:rPr>
        <w:t xml:space="preserve"> and </w:t>
      </w:r>
      <w:r w:rsidR="00C41900" w:rsidRPr="7939D0A2">
        <w:rPr>
          <w:rFonts w:asciiTheme="minorHAnsi" w:eastAsia="Calibri" w:hAnsiTheme="minorHAnsi" w:cs="Calibri"/>
          <w:b/>
          <w:bCs/>
          <w:sz w:val="22"/>
          <w:szCs w:val="22"/>
          <w:lang w:val="en-US"/>
        </w:rPr>
        <w:t xml:space="preserve">their </w:t>
      </w:r>
      <w:r w:rsidRPr="7939D0A2">
        <w:rPr>
          <w:rFonts w:asciiTheme="minorHAnsi" w:eastAsia="Calibri" w:hAnsiTheme="minorHAnsi" w:cs="Calibri"/>
          <w:b/>
          <w:bCs/>
          <w:sz w:val="22"/>
          <w:szCs w:val="22"/>
          <w:lang w:val="en-US"/>
        </w:rPr>
        <w:t xml:space="preserve">implementing teams to systematically collect, monitor and use data on these three indicators. </w:t>
      </w:r>
    </w:p>
    <w:p w14:paraId="26EC3B0B" w14:textId="77777777" w:rsidR="00577CEA" w:rsidRPr="00CA5C37" w:rsidRDefault="00577CEA" w:rsidP="00577CEA">
      <w:pPr>
        <w:spacing w:after="200" w:line="276" w:lineRule="auto"/>
        <w:contextualSpacing/>
        <w:rPr>
          <w:rFonts w:asciiTheme="minorHAnsi" w:eastAsia="Calibri" w:hAnsiTheme="minorHAnsi" w:cs="Calibri"/>
          <w:sz w:val="22"/>
          <w:szCs w:val="22"/>
          <w:lang w:val="en-US"/>
        </w:rPr>
      </w:pPr>
    </w:p>
    <w:p w14:paraId="4FA1E458" w14:textId="62501D45" w:rsidR="00577CEA" w:rsidRDefault="00577CEA" w:rsidP="7939D0A2">
      <w:pPr>
        <w:spacing w:after="200" w:line="276" w:lineRule="auto"/>
        <w:contextualSpacing/>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 xml:space="preserve">In 2023, War Child began developing, with selected service providers, a mobile </w:t>
      </w:r>
      <w:r w:rsidR="00587621" w:rsidRPr="7939D0A2">
        <w:rPr>
          <w:rFonts w:asciiTheme="minorHAnsi" w:eastAsia="Calibri" w:hAnsiTheme="minorHAnsi" w:cs="Calibri"/>
          <w:sz w:val="22"/>
          <w:szCs w:val="22"/>
          <w:lang w:val="en-US"/>
        </w:rPr>
        <w:t xml:space="preserve">phone </w:t>
      </w:r>
      <w:r w:rsidRPr="7939D0A2">
        <w:rPr>
          <w:rFonts w:asciiTheme="minorHAnsi" w:eastAsia="Calibri" w:hAnsiTheme="minorHAnsi" w:cs="Calibri"/>
          <w:sz w:val="22"/>
          <w:szCs w:val="22"/>
          <w:lang w:val="en-US"/>
        </w:rPr>
        <w:t>application</w:t>
      </w:r>
      <w:r w:rsidR="00891DA4" w:rsidRPr="7939D0A2">
        <w:rPr>
          <w:rFonts w:asciiTheme="minorHAnsi" w:eastAsia="Calibri" w:hAnsiTheme="minorHAnsi" w:cs="Calibri"/>
          <w:sz w:val="22"/>
          <w:szCs w:val="22"/>
          <w:lang w:val="en-US"/>
        </w:rPr>
        <w:t xml:space="preserve"> (Android) </w:t>
      </w:r>
      <w:r w:rsidRPr="7939D0A2">
        <w:rPr>
          <w:rFonts w:asciiTheme="minorHAnsi" w:eastAsia="Calibri" w:hAnsiTheme="minorHAnsi" w:cs="Calibri"/>
          <w:sz w:val="22"/>
          <w:szCs w:val="22"/>
          <w:lang w:val="en-US"/>
        </w:rPr>
        <w:t xml:space="preserve">that works offline and enables teams to register and track </w:t>
      </w:r>
      <w:r w:rsidR="39182F85" w:rsidRPr="7939D0A2">
        <w:rPr>
          <w:rFonts w:asciiTheme="minorHAnsi" w:eastAsia="Calibri" w:hAnsiTheme="minorHAnsi" w:cs="Calibri"/>
          <w:sz w:val="22"/>
          <w:szCs w:val="22"/>
          <w:lang w:val="en-US"/>
        </w:rPr>
        <w:t>a</w:t>
      </w:r>
      <w:r w:rsidRPr="7939D0A2">
        <w:rPr>
          <w:rFonts w:asciiTheme="minorHAnsi" w:eastAsia="Calibri" w:hAnsiTheme="minorHAnsi" w:cs="Calibri"/>
          <w:sz w:val="22"/>
          <w:szCs w:val="22"/>
          <w:lang w:val="en-US"/>
        </w:rPr>
        <w:t>ttendance</w:t>
      </w:r>
      <w:r w:rsidR="00D70A8D" w:rsidRPr="7939D0A2">
        <w:rPr>
          <w:rFonts w:asciiTheme="minorHAnsi" w:eastAsia="Calibri" w:hAnsiTheme="minorHAnsi" w:cs="Calibri"/>
          <w:sz w:val="22"/>
          <w:szCs w:val="22"/>
          <w:lang w:val="en-US"/>
        </w:rPr>
        <w:t xml:space="preserve"> (‘the Attendance App’)</w:t>
      </w:r>
      <w:r w:rsidRPr="7939D0A2">
        <w:rPr>
          <w:rFonts w:asciiTheme="minorHAnsi" w:eastAsia="Calibri" w:hAnsiTheme="minorHAnsi" w:cs="Calibri"/>
          <w:sz w:val="22"/>
          <w:szCs w:val="22"/>
          <w:lang w:val="en-US"/>
        </w:rPr>
        <w:t xml:space="preserve">. This marked the first step toward building an integrated data system capable of collecting, tracking, and </w:t>
      </w:r>
      <w:r w:rsidR="00C302D1" w:rsidRPr="7939D0A2">
        <w:rPr>
          <w:rFonts w:asciiTheme="minorHAnsi" w:eastAsia="Calibri" w:hAnsiTheme="minorHAnsi" w:cs="Calibri"/>
          <w:sz w:val="22"/>
          <w:szCs w:val="22"/>
          <w:lang w:val="en-US"/>
        </w:rPr>
        <w:t>visualizing</w:t>
      </w:r>
      <w:r w:rsidRPr="7939D0A2">
        <w:rPr>
          <w:rFonts w:asciiTheme="minorHAnsi" w:eastAsia="Calibri" w:hAnsiTheme="minorHAnsi" w:cs="Calibri"/>
          <w:sz w:val="22"/>
          <w:szCs w:val="22"/>
          <w:lang w:val="en-US"/>
        </w:rPr>
        <w:t xml:space="preserve"> all three indicators within the </w:t>
      </w:r>
      <w:r w:rsidR="00246D50" w:rsidRPr="7939D0A2">
        <w:rPr>
          <w:rFonts w:asciiTheme="minorHAnsi" w:eastAsia="Calibri" w:hAnsiTheme="minorHAnsi" w:cs="Calibri"/>
          <w:sz w:val="22"/>
          <w:szCs w:val="22"/>
          <w:lang w:val="en-US"/>
        </w:rPr>
        <w:t>QoC</w:t>
      </w:r>
      <w:r w:rsidRPr="7939D0A2">
        <w:rPr>
          <w:rFonts w:asciiTheme="minorHAnsi" w:eastAsia="Calibri" w:hAnsiTheme="minorHAnsi" w:cs="Calibri"/>
          <w:sz w:val="22"/>
          <w:szCs w:val="22"/>
          <w:lang w:val="en-US"/>
        </w:rPr>
        <w:t xml:space="preserve"> framework. </w:t>
      </w:r>
      <w:r w:rsidR="00C302D1" w:rsidRPr="7939D0A2">
        <w:rPr>
          <w:rFonts w:asciiTheme="minorHAnsi" w:eastAsia="Calibri" w:hAnsiTheme="minorHAnsi" w:cs="Calibri"/>
          <w:sz w:val="22"/>
          <w:szCs w:val="22"/>
          <w:lang w:val="en-US"/>
        </w:rPr>
        <w:t xml:space="preserve">In </w:t>
      </w:r>
      <w:r w:rsidRPr="7939D0A2">
        <w:rPr>
          <w:rFonts w:asciiTheme="minorHAnsi" w:eastAsia="Calibri" w:hAnsiTheme="minorHAnsi" w:cs="Calibri"/>
          <w:sz w:val="22"/>
          <w:szCs w:val="22"/>
          <w:lang w:val="en-US"/>
        </w:rPr>
        <w:t>2025, we conducted additional scoping work to better understand how best to build on the existing systems</w:t>
      </w:r>
      <w:r w:rsidR="00931BD8" w:rsidRPr="7939D0A2">
        <w:rPr>
          <w:rFonts w:asciiTheme="minorHAnsi" w:eastAsia="Calibri" w:hAnsiTheme="minorHAnsi" w:cs="Calibri"/>
          <w:sz w:val="22"/>
          <w:szCs w:val="22"/>
          <w:lang w:val="en-US"/>
        </w:rPr>
        <w:t xml:space="preserve"> through </w:t>
      </w:r>
      <w:r w:rsidRPr="7939D0A2">
        <w:rPr>
          <w:rFonts w:asciiTheme="minorHAnsi" w:eastAsia="Calibri" w:hAnsiTheme="minorHAnsi" w:cs="Calibri"/>
          <w:sz w:val="22"/>
          <w:szCs w:val="22"/>
          <w:lang w:val="en-US"/>
        </w:rPr>
        <w:t>explor</w:t>
      </w:r>
      <w:r w:rsidR="00931BD8" w:rsidRPr="7939D0A2">
        <w:rPr>
          <w:rFonts w:asciiTheme="minorHAnsi" w:eastAsia="Calibri" w:hAnsiTheme="minorHAnsi" w:cs="Calibri"/>
          <w:sz w:val="22"/>
          <w:szCs w:val="22"/>
          <w:lang w:val="en-US"/>
        </w:rPr>
        <w:t xml:space="preserve">ing </w:t>
      </w:r>
      <w:r w:rsidRPr="7939D0A2">
        <w:rPr>
          <w:rFonts w:asciiTheme="minorHAnsi" w:eastAsia="Calibri" w:hAnsiTheme="minorHAnsi" w:cs="Calibri"/>
          <w:sz w:val="22"/>
          <w:szCs w:val="22"/>
          <w:lang w:val="en-US"/>
        </w:rPr>
        <w:t xml:space="preserve">digital data </w:t>
      </w:r>
      <w:r w:rsidR="00931BD8" w:rsidRPr="7939D0A2">
        <w:rPr>
          <w:rFonts w:asciiTheme="minorHAnsi" w:eastAsia="Calibri" w:hAnsiTheme="minorHAnsi" w:cs="Calibri"/>
          <w:sz w:val="22"/>
          <w:szCs w:val="22"/>
          <w:lang w:val="en-US"/>
        </w:rPr>
        <w:t>solutions</w:t>
      </w:r>
      <w:r w:rsidRPr="7939D0A2">
        <w:rPr>
          <w:rFonts w:asciiTheme="minorHAnsi" w:eastAsia="Calibri" w:hAnsiTheme="minorHAnsi" w:cs="Calibri"/>
          <w:sz w:val="22"/>
          <w:szCs w:val="22"/>
          <w:lang w:val="en-US"/>
        </w:rPr>
        <w:t xml:space="preserve"> that track competency and fidelity </w:t>
      </w:r>
      <w:r w:rsidR="009B4D55" w:rsidRPr="7939D0A2">
        <w:rPr>
          <w:rFonts w:asciiTheme="minorHAnsi" w:eastAsia="Calibri" w:hAnsiTheme="minorHAnsi" w:cs="Calibri"/>
          <w:sz w:val="22"/>
          <w:szCs w:val="22"/>
          <w:lang w:val="en-US"/>
        </w:rPr>
        <w:t xml:space="preserve">data; </w:t>
      </w:r>
      <w:r w:rsidRPr="7939D0A2">
        <w:rPr>
          <w:rFonts w:asciiTheme="minorHAnsi" w:eastAsia="Calibri" w:hAnsiTheme="minorHAnsi" w:cs="Calibri"/>
          <w:sz w:val="22"/>
          <w:szCs w:val="22"/>
          <w:lang w:val="en-US"/>
        </w:rPr>
        <w:t>and identify</w:t>
      </w:r>
      <w:r w:rsidR="009B4D55" w:rsidRPr="7939D0A2">
        <w:rPr>
          <w:rFonts w:asciiTheme="minorHAnsi" w:eastAsia="Calibri" w:hAnsiTheme="minorHAnsi" w:cs="Calibri"/>
          <w:sz w:val="22"/>
          <w:szCs w:val="22"/>
          <w:lang w:val="en-US"/>
        </w:rPr>
        <w:t>ing</w:t>
      </w:r>
      <w:r w:rsidRPr="7939D0A2">
        <w:rPr>
          <w:rFonts w:asciiTheme="minorHAnsi" w:eastAsia="Calibri" w:hAnsiTheme="minorHAnsi" w:cs="Calibri"/>
          <w:sz w:val="22"/>
          <w:szCs w:val="22"/>
          <w:lang w:val="en-US"/>
        </w:rPr>
        <w:t xml:space="preserve"> options for </w:t>
      </w:r>
      <w:r w:rsidR="00931BD8" w:rsidRPr="7939D0A2">
        <w:rPr>
          <w:rFonts w:asciiTheme="minorHAnsi" w:eastAsia="Calibri" w:hAnsiTheme="minorHAnsi" w:cs="Calibri"/>
          <w:sz w:val="22"/>
          <w:szCs w:val="22"/>
          <w:lang w:val="en-US"/>
        </w:rPr>
        <w:t>visualizing</w:t>
      </w:r>
      <w:r w:rsidRPr="7939D0A2">
        <w:rPr>
          <w:rFonts w:asciiTheme="minorHAnsi" w:eastAsia="Calibri" w:hAnsiTheme="minorHAnsi" w:cs="Calibri"/>
          <w:sz w:val="22"/>
          <w:szCs w:val="22"/>
          <w:lang w:val="en-US"/>
        </w:rPr>
        <w:t xml:space="preserve"> all three </w:t>
      </w:r>
      <w:r w:rsidR="00246D50" w:rsidRPr="7939D0A2">
        <w:rPr>
          <w:rFonts w:asciiTheme="minorHAnsi" w:eastAsia="Calibri" w:hAnsiTheme="minorHAnsi" w:cs="Calibri"/>
          <w:sz w:val="22"/>
          <w:szCs w:val="22"/>
          <w:lang w:val="en-US"/>
        </w:rPr>
        <w:t>QoC</w:t>
      </w:r>
      <w:r w:rsidRPr="7939D0A2">
        <w:rPr>
          <w:rFonts w:asciiTheme="minorHAnsi" w:eastAsia="Calibri" w:hAnsiTheme="minorHAnsi" w:cs="Calibri"/>
          <w:sz w:val="22"/>
          <w:szCs w:val="22"/>
          <w:lang w:val="en-US"/>
        </w:rPr>
        <w:t xml:space="preserve"> indicators in a dashboard with tiered access levels.  Following this work, we decided to build on the same interface as the </w:t>
      </w:r>
      <w:r w:rsidR="008D2BAA" w:rsidRPr="7939D0A2">
        <w:rPr>
          <w:rFonts w:asciiTheme="minorHAnsi" w:eastAsia="Calibri" w:hAnsiTheme="minorHAnsi" w:cs="Calibri"/>
          <w:sz w:val="22"/>
          <w:szCs w:val="22"/>
          <w:lang w:val="en-US"/>
        </w:rPr>
        <w:t>A</w:t>
      </w:r>
      <w:r w:rsidRPr="7939D0A2">
        <w:rPr>
          <w:rFonts w:asciiTheme="minorHAnsi" w:eastAsia="Calibri" w:hAnsiTheme="minorHAnsi" w:cs="Calibri"/>
          <w:sz w:val="22"/>
          <w:szCs w:val="22"/>
          <w:lang w:val="en-US"/>
        </w:rPr>
        <w:t xml:space="preserve">ttendance </w:t>
      </w:r>
      <w:r w:rsidR="008D2BAA" w:rsidRPr="7939D0A2">
        <w:rPr>
          <w:rFonts w:asciiTheme="minorHAnsi" w:eastAsia="Calibri" w:hAnsiTheme="minorHAnsi" w:cs="Calibri"/>
          <w:sz w:val="22"/>
          <w:szCs w:val="22"/>
          <w:lang w:val="en-US"/>
        </w:rPr>
        <w:t>A</w:t>
      </w:r>
      <w:r w:rsidRPr="7939D0A2">
        <w:rPr>
          <w:rFonts w:asciiTheme="minorHAnsi" w:eastAsia="Calibri" w:hAnsiTheme="minorHAnsi" w:cs="Calibri"/>
          <w:sz w:val="22"/>
          <w:szCs w:val="22"/>
          <w:lang w:val="en-US"/>
        </w:rPr>
        <w:t xml:space="preserve">pp, </w:t>
      </w:r>
      <w:r w:rsidR="00267790" w:rsidRPr="7939D0A2">
        <w:rPr>
          <w:rFonts w:asciiTheme="minorHAnsi" w:eastAsia="Calibri" w:hAnsiTheme="minorHAnsi" w:cs="Calibri"/>
          <w:sz w:val="22"/>
          <w:szCs w:val="22"/>
          <w:lang w:val="en-US"/>
        </w:rPr>
        <w:t xml:space="preserve">a data collection mobile phone application </w:t>
      </w:r>
      <w:r w:rsidRPr="7939D0A2">
        <w:rPr>
          <w:rFonts w:asciiTheme="minorHAnsi" w:eastAsia="Calibri" w:hAnsiTheme="minorHAnsi" w:cs="Calibri"/>
          <w:sz w:val="22"/>
          <w:szCs w:val="22"/>
          <w:lang w:val="en-US"/>
        </w:rPr>
        <w:t>that capture</w:t>
      </w:r>
      <w:r w:rsidR="00267790" w:rsidRPr="7939D0A2">
        <w:rPr>
          <w:rFonts w:asciiTheme="minorHAnsi" w:eastAsia="Calibri" w:hAnsiTheme="minorHAnsi" w:cs="Calibri"/>
          <w:sz w:val="22"/>
          <w:szCs w:val="22"/>
          <w:lang w:val="en-US"/>
        </w:rPr>
        <w:t xml:space="preserve">s </w:t>
      </w:r>
      <w:r w:rsidRPr="7939D0A2">
        <w:rPr>
          <w:rFonts w:asciiTheme="minorHAnsi" w:eastAsia="Calibri" w:hAnsiTheme="minorHAnsi" w:cs="Calibri"/>
          <w:sz w:val="22"/>
          <w:szCs w:val="22"/>
          <w:lang w:val="en-US"/>
        </w:rPr>
        <w:t xml:space="preserve">competency and fidelity data, </w:t>
      </w:r>
      <w:r w:rsidR="009B4D55" w:rsidRPr="7939D0A2">
        <w:rPr>
          <w:rFonts w:asciiTheme="minorHAnsi" w:eastAsia="Calibri" w:hAnsiTheme="minorHAnsi" w:cs="Calibri"/>
          <w:sz w:val="22"/>
          <w:szCs w:val="22"/>
          <w:lang w:val="en-US"/>
        </w:rPr>
        <w:t>harmonizing</w:t>
      </w:r>
      <w:r w:rsidRPr="7939D0A2">
        <w:rPr>
          <w:rFonts w:asciiTheme="minorHAnsi" w:eastAsia="Calibri" w:hAnsiTheme="minorHAnsi" w:cs="Calibri"/>
          <w:sz w:val="22"/>
          <w:szCs w:val="22"/>
          <w:lang w:val="en-US"/>
        </w:rPr>
        <w:t xml:space="preserve"> these components with a data pipeline, ultimately </w:t>
      </w:r>
      <w:r w:rsidR="009B4D55" w:rsidRPr="7939D0A2">
        <w:rPr>
          <w:rFonts w:asciiTheme="minorHAnsi" w:eastAsia="Calibri" w:hAnsiTheme="minorHAnsi" w:cs="Calibri"/>
          <w:sz w:val="22"/>
          <w:szCs w:val="22"/>
          <w:lang w:val="en-US"/>
        </w:rPr>
        <w:t>visualized</w:t>
      </w:r>
      <w:r w:rsidRPr="7939D0A2">
        <w:rPr>
          <w:rFonts w:asciiTheme="minorHAnsi" w:eastAsia="Calibri" w:hAnsiTheme="minorHAnsi" w:cs="Calibri"/>
          <w:sz w:val="22"/>
          <w:szCs w:val="22"/>
          <w:lang w:val="en-US"/>
        </w:rPr>
        <w:t xml:space="preserve"> through a </w:t>
      </w:r>
      <w:r w:rsidR="003E297D" w:rsidRPr="7939D0A2">
        <w:rPr>
          <w:rFonts w:asciiTheme="minorHAnsi" w:eastAsia="Calibri" w:hAnsiTheme="minorHAnsi" w:cs="Calibri"/>
          <w:sz w:val="22"/>
          <w:szCs w:val="22"/>
          <w:lang w:val="en-US"/>
        </w:rPr>
        <w:t>Power BI</w:t>
      </w:r>
      <w:r w:rsidRPr="7939D0A2">
        <w:rPr>
          <w:rFonts w:asciiTheme="minorHAnsi" w:eastAsia="Calibri" w:hAnsiTheme="minorHAnsi" w:cs="Calibri"/>
          <w:sz w:val="22"/>
          <w:szCs w:val="22"/>
          <w:lang w:val="en-US"/>
        </w:rPr>
        <w:t xml:space="preserve"> dashboard.</w:t>
      </w:r>
    </w:p>
    <w:p w14:paraId="7F2A0CB4" w14:textId="77777777" w:rsidR="00E901B3" w:rsidRDefault="00E901B3" w:rsidP="00577CEA">
      <w:pPr>
        <w:spacing w:after="200" w:line="276" w:lineRule="auto"/>
        <w:contextualSpacing/>
        <w:rPr>
          <w:rFonts w:asciiTheme="minorHAnsi" w:eastAsia="Calibri" w:hAnsiTheme="minorHAnsi" w:cs="Calibri"/>
          <w:sz w:val="22"/>
          <w:szCs w:val="22"/>
          <w:lang w:val="en-US"/>
        </w:rPr>
      </w:pPr>
    </w:p>
    <w:p w14:paraId="3EA398B1" w14:textId="7758488C" w:rsidR="00E901B3" w:rsidRPr="002C71AE" w:rsidRDefault="002C71AE" w:rsidP="002C71AE">
      <w:pPr>
        <w:pStyle w:val="ListParagraph"/>
        <w:numPr>
          <w:ilvl w:val="0"/>
          <w:numId w:val="1"/>
        </w:numPr>
        <w:spacing w:after="200" w:line="276" w:lineRule="auto"/>
        <w:rPr>
          <w:rFonts w:asciiTheme="minorHAnsi" w:eastAsia="Calibri" w:hAnsiTheme="minorHAnsi" w:cs="Calibri"/>
          <w:sz w:val="22"/>
          <w:szCs w:val="22"/>
          <w:lang w:val="en-US"/>
        </w:rPr>
      </w:pPr>
      <w:r>
        <w:rPr>
          <w:rFonts w:asciiTheme="minorHAnsi" w:eastAsia="Calibri" w:hAnsiTheme="minorHAnsi" w:cs="Calibri"/>
          <w:b/>
          <w:bCs/>
          <w:sz w:val="22"/>
          <w:szCs w:val="22"/>
          <w:lang w:val="en-US"/>
        </w:rPr>
        <w:t xml:space="preserve">Purpose of the Request for Proposals/Tenders </w:t>
      </w:r>
    </w:p>
    <w:p w14:paraId="4F585741" w14:textId="77777777" w:rsidR="000A6E4D" w:rsidRDefault="002C71AE" w:rsidP="7939D0A2">
      <w:p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The purpose of t</w:t>
      </w:r>
      <w:r w:rsidR="00EA5192" w:rsidRPr="7939D0A2">
        <w:rPr>
          <w:rFonts w:asciiTheme="minorHAnsi" w:eastAsia="Calibri" w:hAnsiTheme="minorHAnsi" w:cs="Calibri"/>
          <w:sz w:val="22"/>
          <w:szCs w:val="22"/>
          <w:lang w:val="en-US"/>
        </w:rPr>
        <w:t xml:space="preserve">his request for proposals/tenders </w:t>
      </w:r>
      <w:r w:rsidR="003E7D63" w:rsidRPr="7939D0A2">
        <w:rPr>
          <w:rFonts w:asciiTheme="minorHAnsi" w:eastAsia="Calibri" w:hAnsiTheme="minorHAnsi" w:cs="Calibri"/>
          <w:sz w:val="22"/>
          <w:szCs w:val="22"/>
          <w:lang w:val="en-US"/>
        </w:rPr>
        <w:t>is to</w:t>
      </w:r>
      <w:r w:rsidR="009D0839" w:rsidRPr="7939D0A2">
        <w:rPr>
          <w:rFonts w:asciiTheme="minorHAnsi" w:eastAsia="Calibri" w:hAnsiTheme="minorHAnsi" w:cs="Calibri"/>
          <w:sz w:val="22"/>
          <w:szCs w:val="22"/>
          <w:lang w:val="en-US"/>
        </w:rPr>
        <w:t xml:space="preserve"> establish a</w:t>
      </w:r>
      <w:r w:rsidR="00382C0E" w:rsidRPr="7939D0A2">
        <w:rPr>
          <w:rFonts w:asciiTheme="minorHAnsi" w:eastAsia="Calibri" w:hAnsiTheme="minorHAnsi" w:cs="Calibri"/>
          <w:sz w:val="22"/>
          <w:szCs w:val="22"/>
          <w:lang w:val="en-US"/>
        </w:rPr>
        <w:t xml:space="preserve">n </w:t>
      </w:r>
      <w:r w:rsidR="003E297D" w:rsidRPr="7939D0A2">
        <w:rPr>
          <w:rFonts w:asciiTheme="minorHAnsi" w:eastAsia="Calibri" w:hAnsiTheme="minorHAnsi" w:cs="Calibri"/>
          <w:sz w:val="22"/>
          <w:szCs w:val="22"/>
          <w:lang w:val="en-US"/>
        </w:rPr>
        <w:t>a</w:t>
      </w:r>
      <w:r w:rsidR="009D0839" w:rsidRPr="7939D0A2">
        <w:rPr>
          <w:rFonts w:asciiTheme="minorHAnsi" w:eastAsia="Calibri" w:hAnsiTheme="minorHAnsi" w:cs="Calibri"/>
          <w:sz w:val="22"/>
          <w:szCs w:val="22"/>
          <w:lang w:val="en-US"/>
        </w:rPr>
        <w:t>greement</w:t>
      </w:r>
      <w:r w:rsidR="00793F1D" w:rsidRPr="7939D0A2">
        <w:rPr>
          <w:rFonts w:asciiTheme="minorHAnsi" w:eastAsia="Calibri" w:hAnsiTheme="minorHAnsi" w:cs="Calibri"/>
          <w:sz w:val="22"/>
          <w:szCs w:val="22"/>
          <w:lang w:val="en-US"/>
        </w:rPr>
        <w:t xml:space="preserve"> with selected</w:t>
      </w:r>
      <w:r w:rsidR="003E7D63" w:rsidRPr="7939D0A2">
        <w:rPr>
          <w:rFonts w:asciiTheme="minorHAnsi" w:eastAsia="Calibri" w:hAnsiTheme="minorHAnsi" w:cs="Calibri"/>
          <w:sz w:val="22"/>
          <w:szCs w:val="22"/>
          <w:lang w:val="en-US"/>
        </w:rPr>
        <w:t xml:space="preserve"> service providers</w:t>
      </w:r>
      <w:r w:rsidR="00793F1D" w:rsidRPr="7939D0A2">
        <w:rPr>
          <w:rFonts w:asciiTheme="minorHAnsi" w:eastAsia="Calibri" w:hAnsiTheme="minorHAnsi" w:cs="Calibri"/>
          <w:sz w:val="22"/>
          <w:szCs w:val="22"/>
          <w:lang w:val="en-US"/>
        </w:rPr>
        <w:t xml:space="preserve"> for the provision of App development and maintenance services. This includes</w:t>
      </w:r>
      <w:r w:rsidR="000A6E4D" w:rsidRPr="7939D0A2">
        <w:rPr>
          <w:rFonts w:asciiTheme="minorHAnsi" w:eastAsia="Calibri" w:hAnsiTheme="minorHAnsi" w:cs="Calibri"/>
          <w:sz w:val="22"/>
          <w:szCs w:val="22"/>
          <w:lang w:val="en-US"/>
        </w:rPr>
        <w:t>:</w:t>
      </w:r>
    </w:p>
    <w:p w14:paraId="7B27F226" w14:textId="2F840C08" w:rsidR="000A6E4D" w:rsidRDefault="000A6E4D" w:rsidP="7939D0A2">
      <w:pPr>
        <w:pStyle w:val="ListParagraph"/>
        <w:numPr>
          <w:ilvl w:val="0"/>
          <w:numId w:val="38"/>
        </w:num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M</w:t>
      </w:r>
      <w:r w:rsidR="003B55CE" w:rsidRPr="7939D0A2">
        <w:rPr>
          <w:rFonts w:asciiTheme="minorHAnsi" w:eastAsia="Calibri" w:hAnsiTheme="minorHAnsi" w:cs="Calibri"/>
          <w:sz w:val="22"/>
          <w:szCs w:val="22"/>
          <w:lang w:val="en-US"/>
        </w:rPr>
        <w:t>aintenance</w:t>
      </w:r>
    </w:p>
    <w:p w14:paraId="00B9B026" w14:textId="33C92EC2" w:rsidR="000A6E4D" w:rsidRDefault="000A6E4D" w:rsidP="7939D0A2">
      <w:pPr>
        <w:pStyle w:val="ListParagraph"/>
        <w:numPr>
          <w:ilvl w:val="0"/>
          <w:numId w:val="38"/>
        </w:num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A</w:t>
      </w:r>
      <w:r w:rsidR="003B55CE" w:rsidRPr="7939D0A2">
        <w:rPr>
          <w:rFonts w:asciiTheme="minorHAnsi" w:eastAsia="Calibri" w:hAnsiTheme="minorHAnsi" w:cs="Calibri"/>
          <w:sz w:val="22"/>
          <w:szCs w:val="22"/>
          <w:lang w:val="en-US"/>
        </w:rPr>
        <w:t>ny future development of new features for the Attendance App</w:t>
      </w:r>
    </w:p>
    <w:p w14:paraId="31E22977" w14:textId="358EBD96" w:rsidR="000A6E4D" w:rsidRDefault="000A6E4D" w:rsidP="7939D0A2">
      <w:pPr>
        <w:pStyle w:val="ListParagraph"/>
        <w:numPr>
          <w:ilvl w:val="0"/>
          <w:numId w:val="38"/>
        </w:num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D</w:t>
      </w:r>
      <w:r w:rsidR="003B55CE" w:rsidRPr="7939D0A2">
        <w:rPr>
          <w:rFonts w:asciiTheme="minorHAnsi" w:eastAsia="Calibri" w:hAnsiTheme="minorHAnsi" w:cs="Calibri"/>
          <w:sz w:val="22"/>
          <w:szCs w:val="22"/>
          <w:lang w:val="en-US"/>
        </w:rPr>
        <w:t>evelopment and maintenance of  new digital data collection app</w:t>
      </w:r>
      <w:r w:rsidR="00015657" w:rsidRPr="7939D0A2">
        <w:rPr>
          <w:rFonts w:asciiTheme="minorHAnsi" w:eastAsia="Calibri" w:hAnsiTheme="minorHAnsi" w:cs="Calibri"/>
          <w:sz w:val="22"/>
          <w:szCs w:val="22"/>
          <w:lang w:val="en-US"/>
        </w:rPr>
        <w:t>s</w:t>
      </w:r>
      <w:r w:rsidR="003B55CE" w:rsidRPr="7939D0A2">
        <w:rPr>
          <w:rFonts w:asciiTheme="minorHAnsi" w:eastAsia="Calibri" w:hAnsiTheme="minorHAnsi" w:cs="Calibri"/>
          <w:sz w:val="22"/>
          <w:szCs w:val="22"/>
          <w:lang w:val="en-US"/>
        </w:rPr>
        <w:t xml:space="preserve"> for competency and fidelity data</w:t>
      </w:r>
    </w:p>
    <w:p w14:paraId="31D70E28" w14:textId="42EA5382" w:rsidR="00064B4D" w:rsidRPr="00F27D8D" w:rsidRDefault="000A6E4D" w:rsidP="7939D0A2">
      <w:pPr>
        <w:pStyle w:val="ListParagraph"/>
        <w:numPr>
          <w:ilvl w:val="0"/>
          <w:numId w:val="38"/>
        </w:num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D</w:t>
      </w:r>
      <w:r w:rsidR="003B55CE" w:rsidRPr="7939D0A2">
        <w:rPr>
          <w:rFonts w:asciiTheme="minorHAnsi" w:eastAsia="Calibri" w:hAnsiTheme="minorHAnsi" w:cs="Calibri"/>
          <w:sz w:val="22"/>
          <w:szCs w:val="22"/>
          <w:lang w:val="en-US"/>
        </w:rPr>
        <w:t>evelopment and maintenance of data pipelines and the corresp</w:t>
      </w:r>
      <w:r w:rsidR="003E7D63" w:rsidRPr="7939D0A2">
        <w:rPr>
          <w:rFonts w:asciiTheme="minorHAnsi" w:eastAsia="Calibri" w:hAnsiTheme="minorHAnsi" w:cs="Calibri"/>
          <w:sz w:val="22"/>
          <w:szCs w:val="22"/>
          <w:lang w:val="en-US"/>
        </w:rPr>
        <w:t>on</w:t>
      </w:r>
      <w:r w:rsidR="003B55CE" w:rsidRPr="7939D0A2">
        <w:rPr>
          <w:rFonts w:asciiTheme="minorHAnsi" w:eastAsia="Calibri" w:hAnsiTheme="minorHAnsi" w:cs="Calibri"/>
          <w:sz w:val="22"/>
          <w:szCs w:val="22"/>
          <w:lang w:val="en-US"/>
        </w:rPr>
        <w:t xml:space="preserve">ding dashboard on </w:t>
      </w:r>
      <w:r w:rsidR="003E297D" w:rsidRPr="7939D0A2">
        <w:rPr>
          <w:rFonts w:asciiTheme="minorHAnsi" w:eastAsia="Calibri" w:hAnsiTheme="minorHAnsi" w:cs="Calibri"/>
          <w:sz w:val="22"/>
          <w:szCs w:val="22"/>
          <w:lang w:val="en-US"/>
        </w:rPr>
        <w:t>Power BI</w:t>
      </w:r>
      <w:r w:rsidR="003B55CE" w:rsidRPr="7939D0A2">
        <w:rPr>
          <w:rFonts w:asciiTheme="minorHAnsi" w:eastAsia="Calibri" w:hAnsiTheme="minorHAnsi" w:cs="Calibri"/>
          <w:sz w:val="22"/>
          <w:szCs w:val="22"/>
          <w:lang w:val="en-US"/>
        </w:rPr>
        <w:t xml:space="preserve"> t</w:t>
      </w:r>
      <w:r w:rsidR="003E7D63" w:rsidRPr="7939D0A2">
        <w:rPr>
          <w:rFonts w:asciiTheme="minorHAnsi" w:eastAsia="Calibri" w:hAnsiTheme="minorHAnsi" w:cs="Calibri"/>
          <w:sz w:val="22"/>
          <w:szCs w:val="22"/>
          <w:lang w:val="en-US"/>
        </w:rPr>
        <w:t xml:space="preserve">hat visualizes data for all three indicators, i.e. </w:t>
      </w:r>
      <w:r w:rsidRPr="7939D0A2">
        <w:rPr>
          <w:rFonts w:asciiTheme="minorHAnsi" w:eastAsia="Calibri" w:hAnsiTheme="minorHAnsi" w:cs="Calibri"/>
          <w:sz w:val="22"/>
          <w:szCs w:val="22"/>
          <w:lang w:val="en-US"/>
        </w:rPr>
        <w:t>a</w:t>
      </w:r>
      <w:r w:rsidR="003E7D63" w:rsidRPr="7939D0A2">
        <w:rPr>
          <w:rFonts w:asciiTheme="minorHAnsi" w:eastAsia="Calibri" w:hAnsiTheme="minorHAnsi" w:cs="Calibri"/>
          <w:sz w:val="22"/>
          <w:szCs w:val="22"/>
          <w:lang w:val="en-US"/>
        </w:rPr>
        <w:t xml:space="preserve">ttendance, competency and fidelity. </w:t>
      </w:r>
    </w:p>
    <w:p w14:paraId="2246D845" w14:textId="77777777" w:rsidR="00064B4D" w:rsidRPr="00CA5C37" w:rsidRDefault="00064B4D" w:rsidP="00064B4D">
      <w:pPr>
        <w:spacing w:line="276" w:lineRule="auto"/>
        <w:rPr>
          <w:rFonts w:asciiTheme="minorHAnsi" w:eastAsia="Calibri" w:hAnsiTheme="minorHAnsi" w:cs="Calibri"/>
          <w:sz w:val="22"/>
          <w:szCs w:val="22"/>
          <w:lang w:val="en-US"/>
        </w:rPr>
      </w:pPr>
    </w:p>
    <w:p w14:paraId="12E38A56" w14:textId="7F23CD16" w:rsidR="00064B4D" w:rsidRPr="004B1311" w:rsidRDefault="00D1236C" w:rsidP="004B1311">
      <w:pPr>
        <w:pStyle w:val="ListParagraph"/>
        <w:numPr>
          <w:ilvl w:val="0"/>
          <w:numId w:val="1"/>
        </w:numPr>
        <w:spacing w:after="200" w:line="276" w:lineRule="auto"/>
        <w:rPr>
          <w:rFonts w:asciiTheme="minorHAnsi" w:eastAsia="Calibri" w:hAnsiTheme="minorHAnsi" w:cs="Calibri"/>
          <w:b/>
          <w:bCs/>
          <w:sz w:val="22"/>
          <w:szCs w:val="22"/>
          <w:lang w:val="en-US"/>
        </w:rPr>
      </w:pPr>
      <w:r>
        <w:rPr>
          <w:rFonts w:asciiTheme="minorHAnsi" w:eastAsia="Calibri" w:hAnsiTheme="minorHAnsi" w:cs="Calibri"/>
          <w:b/>
          <w:bCs/>
          <w:sz w:val="22"/>
          <w:szCs w:val="22"/>
          <w:lang w:val="en-US"/>
        </w:rPr>
        <w:t xml:space="preserve">Project Summary </w:t>
      </w:r>
    </w:p>
    <w:p w14:paraId="3E3ED2B8" w14:textId="72B54D44" w:rsidR="00064B4D" w:rsidRPr="00CA5C37" w:rsidRDefault="00064B4D" w:rsidP="7939D0A2">
      <w:pPr>
        <w:spacing w:after="200"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 xml:space="preserve">Efforts to digitalize data collection within the QoC framework began in 2023 with the development of a mobile application designed to register participants and record session attendance. This </w:t>
      </w:r>
      <w:r w:rsidRPr="7939D0A2">
        <w:rPr>
          <w:rFonts w:asciiTheme="minorHAnsi" w:eastAsia="Calibri" w:hAnsiTheme="minorHAnsi" w:cs="Calibri"/>
          <w:i/>
          <w:iCs/>
          <w:sz w:val="22"/>
          <w:szCs w:val="22"/>
          <w:lang w:val="en-US"/>
        </w:rPr>
        <w:t>Attendance App</w:t>
      </w:r>
      <w:r w:rsidRPr="7939D0A2">
        <w:rPr>
          <w:rFonts w:asciiTheme="minorHAnsi" w:eastAsia="Calibri" w:hAnsiTheme="minorHAnsi" w:cs="Calibri"/>
          <w:sz w:val="22"/>
          <w:szCs w:val="22"/>
          <w:lang w:val="en-US"/>
        </w:rPr>
        <w:t xml:space="preserve">, developed in partnership with service providers in the </w:t>
      </w:r>
      <w:r w:rsidR="004B1311" w:rsidRPr="7939D0A2">
        <w:rPr>
          <w:rFonts w:asciiTheme="minorHAnsi" w:eastAsia="Calibri" w:hAnsiTheme="minorHAnsi" w:cs="Calibri"/>
          <w:sz w:val="22"/>
          <w:szCs w:val="22"/>
          <w:lang w:val="en-US"/>
        </w:rPr>
        <w:t>Netherlands has</w:t>
      </w:r>
      <w:r w:rsidRPr="7939D0A2">
        <w:rPr>
          <w:rFonts w:asciiTheme="minorHAnsi" w:eastAsia="Calibri" w:hAnsiTheme="minorHAnsi" w:cs="Calibri"/>
          <w:sz w:val="22"/>
          <w:szCs w:val="22"/>
          <w:lang w:val="en-US"/>
        </w:rPr>
        <w:t xml:space="preserve"> been tested and rolled out in several locations in Uganda. It is currently being translated into Arabic and will be tested with a second </w:t>
      </w:r>
      <w:r w:rsidR="007B24F5" w:rsidRPr="7939D0A2">
        <w:rPr>
          <w:rFonts w:asciiTheme="minorHAnsi" w:eastAsia="Calibri" w:hAnsiTheme="minorHAnsi" w:cs="Calibri"/>
          <w:sz w:val="22"/>
          <w:szCs w:val="22"/>
          <w:lang w:val="en-US"/>
        </w:rPr>
        <w:t>methodology (‘</w:t>
      </w:r>
      <w:r w:rsidRPr="7939D0A2">
        <w:rPr>
          <w:rFonts w:asciiTheme="minorHAnsi" w:eastAsia="Calibri" w:hAnsiTheme="minorHAnsi" w:cs="Calibri"/>
          <w:sz w:val="22"/>
          <w:szCs w:val="22"/>
          <w:lang w:val="en-US"/>
        </w:rPr>
        <w:t>EBM</w:t>
      </w:r>
      <w:r w:rsidR="007B24F5" w:rsidRPr="7939D0A2">
        <w:rPr>
          <w:rFonts w:asciiTheme="minorHAnsi" w:eastAsia="Calibri" w:hAnsiTheme="minorHAnsi" w:cs="Calibri"/>
          <w:sz w:val="22"/>
          <w:szCs w:val="22"/>
          <w:lang w:val="en-US"/>
        </w:rPr>
        <w:t xml:space="preserve">’ or </w:t>
      </w:r>
      <w:r w:rsidR="1B557088" w:rsidRPr="7939D0A2">
        <w:rPr>
          <w:rFonts w:asciiTheme="minorHAnsi" w:eastAsia="Calibri" w:hAnsiTheme="minorHAnsi" w:cs="Calibri"/>
          <w:sz w:val="22"/>
          <w:szCs w:val="22"/>
          <w:lang w:val="en-US"/>
        </w:rPr>
        <w:t>evidence-based</w:t>
      </w:r>
      <w:r w:rsidR="007B24F5" w:rsidRPr="7939D0A2">
        <w:rPr>
          <w:rFonts w:asciiTheme="minorHAnsi" w:eastAsia="Calibri" w:hAnsiTheme="minorHAnsi" w:cs="Calibri"/>
          <w:sz w:val="22"/>
          <w:szCs w:val="22"/>
          <w:lang w:val="en-US"/>
        </w:rPr>
        <w:t xml:space="preserve"> methodology)</w:t>
      </w:r>
      <w:r w:rsidRPr="7939D0A2">
        <w:rPr>
          <w:rFonts w:asciiTheme="minorHAnsi" w:eastAsia="Calibri" w:hAnsiTheme="minorHAnsi" w:cs="Calibri"/>
          <w:sz w:val="22"/>
          <w:szCs w:val="22"/>
          <w:lang w:val="en-US"/>
        </w:rPr>
        <w:t xml:space="preserve"> in </w:t>
      </w:r>
      <w:r w:rsidR="007771CC" w:rsidRPr="7939D0A2">
        <w:rPr>
          <w:rFonts w:asciiTheme="minorHAnsi" w:eastAsia="Calibri" w:hAnsiTheme="minorHAnsi" w:cs="Calibri"/>
          <w:sz w:val="22"/>
          <w:szCs w:val="22"/>
          <w:lang w:val="en-US"/>
        </w:rPr>
        <w:t xml:space="preserve">the Middle East </w:t>
      </w:r>
      <w:r w:rsidRPr="7939D0A2">
        <w:rPr>
          <w:rFonts w:asciiTheme="minorHAnsi" w:eastAsia="Calibri" w:hAnsiTheme="minorHAnsi" w:cs="Calibri"/>
          <w:sz w:val="22"/>
          <w:szCs w:val="22"/>
          <w:lang w:val="en-US"/>
        </w:rPr>
        <w:t>in 2026.</w:t>
      </w:r>
    </w:p>
    <w:p w14:paraId="0B26AFA5" w14:textId="2591666B" w:rsidR="00064B4D" w:rsidRPr="00CA5C37" w:rsidRDefault="00064B4D" w:rsidP="39ABFED2">
      <w:pPr>
        <w:spacing w:after="200" w:line="276" w:lineRule="auto"/>
        <w:rPr>
          <w:rFonts w:asciiTheme="minorHAnsi" w:eastAsia="Calibri" w:hAnsiTheme="minorHAnsi" w:cs="Calibri"/>
          <w:sz w:val="22"/>
          <w:szCs w:val="22"/>
          <w:lang w:val="en-US"/>
        </w:rPr>
      </w:pPr>
      <w:r w:rsidRPr="00CA5C37">
        <w:rPr>
          <w:rFonts w:asciiTheme="minorHAnsi" w:eastAsia="Calibri" w:hAnsiTheme="minorHAnsi" w:cs="Calibri"/>
          <w:sz w:val="22"/>
          <w:szCs w:val="22"/>
          <w:lang w:val="en-US"/>
        </w:rPr>
        <w:lastRenderedPageBreak/>
        <w:t xml:space="preserve">In 2024, WCA expanded its QoC data strategy by collaborating with a service provider to create a Power BI </w:t>
      </w:r>
      <w:r w:rsidR="006745FB">
        <w:rPr>
          <w:rFonts w:asciiTheme="minorHAnsi" w:eastAsia="Calibri" w:hAnsiTheme="minorHAnsi" w:cs="Calibri"/>
          <w:sz w:val="22"/>
          <w:szCs w:val="22"/>
          <w:lang w:val="en-US"/>
        </w:rPr>
        <w:t>P</w:t>
      </w:r>
      <w:r w:rsidRPr="00CA5C37">
        <w:rPr>
          <w:rFonts w:asciiTheme="minorHAnsi" w:eastAsia="Calibri" w:hAnsiTheme="minorHAnsi" w:cs="Calibri"/>
          <w:sz w:val="22"/>
          <w:szCs w:val="22"/>
          <w:lang w:val="en-US"/>
        </w:rPr>
        <w:t>roof</w:t>
      </w:r>
      <w:r w:rsidR="00955EDB" w:rsidRPr="00CA5C37">
        <w:rPr>
          <w:rFonts w:asciiTheme="minorHAnsi" w:eastAsia="Calibri" w:hAnsiTheme="minorHAnsi" w:cs="Calibri"/>
          <w:sz w:val="22"/>
          <w:szCs w:val="22"/>
          <w:lang w:val="en-US"/>
        </w:rPr>
        <w:t xml:space="preserve"> </w:t>
      </w:r>
      <w:r w:rsidRPr="00CA5C37">
        <w:rPr>
          <w:rFonts w:asciiTheme="minorHAnsi" w:eastAsia="Calibri" w:hAnsiTheme="minorHAnsi" w:cs="Calibri"/>
          <w:sz w:val="22"/>
          <w:szCs w:val="22"/>
          <w:lang w:val="en-US"/>
        </w:rPr>
        <w:t>of</w:t>
      </w:r>
      <w:r w:rsidR="00955EDB" w:rsidRPr="00CA5C37">
        <w:rPr>
          <w:rFonts w:asciiTheme="minorHAnsi" w:eastAsia="Calibri" w:hAnsiTheme="minorHAnsi" w:cs="Calibri"/>
          <w:sz w:val="22"/>
          <w:szCs w:val="22"/>
          <w:lang w:val="en-US"/>
        </w:rPr>
        <w:t xml:space="preserve"> </w:t>
      </w:r>
      <w:r w:rsidR="006745FB">
        <w:rPr>
          <w:rFonts w:asciiTheme="minorHAnsi" w:eastAsia="Calibri" w:hAnsiTheme="minorHAnsi" w:cs="Calibri"/>
          <w:sz w:val="22"/>
          <w:szCs w:val="22"/>
          <w:lang w:val="en-US"/>
        </w:rPr>
        <w:t>C</w:t>
      </w:r>
      <w:r w:rsidR="006745FB" w:rsidRPr="00CA5C37">
        <w:rPr>
          <w:rFonts w:asciiTheme="minorHAnsi" w:eastAsia="Calibri" w:hAnsiTheme="minorHAnsi" w:cs="Calibri"/>
          <w:sz w:val="22"/>
          <w:szCs w:val="22"/>
          <w:lang w:val="en-US"/>
        </w:rPr>
        <w:t>oncept</w:t>
      </w:r>
      <w:r w:rsidR="006745FB">
        <w:rPr>
          <w:rFonts w:asciiTheme="minorHAnsi" w:eastAsia="Calibri" w:hAnsiTheme="minorHAnsi" w:cs="Calibri"/>
          <w:sz w:val="22"/>
          <w:szCs w:val="22"/>
          <w:lang w:val="en-US"/>
        </w:rPr>
        <w:t xml:space="preserve"> (PoC)</w:t>
      </w:r>
      <w:r w:rsidRPr="00CA5C37">
        <w:rPr>
          <w:rFonts w:asciiTheme="minorHAnsi" w:eastAsia="Calibri" w:hAnsiTheme="minorHAnsi" w:cs="Calibri"/>
          <w:sz w:val="22"/>
          <w:szCs w:val="22"/>
          <w:lang w:val="en-US"/>
        </w:rPr>
        <w:t xml:space="preserve"> dashboard visualizing the three QoC indicators. As part of this work, the provider conducted an assessment of WCA’s data systems and identified key developments needed to operationalize the dashboard. Among the recommendations were the creation of offline</w:t>
      </w:r>
      <w:r w:rsidR="00FC0E77" w:rsidRPr="00CA5C37">
        <w:rPr>
          <w:rFonts w:asciiTheme="minorHAnsi" w:eastAsia="Calibri" w:hAnsiTheme="minorHAnsi" w:cs="Calibri"/>
          <w:sz w:val="22"/>
          <w:szCs w:val="22"/>
          <w:lang w:val="en-US"/>
        </w:rPr>
        <w:t xml:space="preserve"> </w:t>
      </w:r>
      <w:r w:rsidRPr="00CA5C37">
        <w:rPr>
          <w:rFonts w:asciiTheme="minorHAnsi" w:eastAsia="Calibri" w:hAnsiTheme="minorHAnsi" w:cs="Calibri"/>
          <w:sz w:val="22"/>
          <w:szCs w:val="22"/>
          <w:lang w:val="en-US"/>
        </w:rPr>
        <w:t xml:space="preserve">capable digital data collection applications for competency and fidelity data, as </w:t>
      </w:r>
      <w:r w:rsidR="008B44BC" w:rsidRPr="00CA5C37">
        <w:rPr>
          <w:rFonts w:asciiTheme="minorHAnsi" w:eastAsia="Calibri" w:hAnsiTheme="minorHAnsi" w:cs="Calibri"/>
          <w:sz w:val="22"/>
          <w:szCs w:val="22"/>
          <w:lang w:val="en-US"/>
        </w:rPr>
        <w:t>visualized</w:t>
      </w:r>
      <w:r w:rsidRPr="00CA5C37">
        <w:rPr>
          <w:rFonts w:asciiTheme="minorHAnsi" w:eastAsia="Calibri" w:hAnsiTheme="minorHAnsi" w:cs="Calibri"/>
          <w:sz w:val="22"/>
          <w:szCs w:val="22"/>
          <w:lang w:val="en-US"/>
        </w:rPr>
        <w:t xml:space="preserve"> below. </w:t>
      </w:r>
    </w:p>
    <w:tbl>
      <w:tblPr>
        <w:tblW w:w="9831" w:type="dxa"/>
        <w:tblCellMar>
          <w:left w:w="0" w:type="dxa"/>
          <w:right w:w="0" w:type="dxa"/>
        </w:tblCellMar>
        <w:tblLook w:val="0420" w:firstRow="1" w:lastRow="0" w:firstColumn="0" w:lastColumn="0" w:noHBand="0" w:noVBand="1"/>
      </w:tblPr>
      <w:tblGrid>
        <w:gridCol w:w="1417"/>
        <w:gridCol w:w="932"/>
        <w:gridCol w:w="1788"/>
        <w:gridCol w:w="1415"/>
        <w:gridCol w:w="1370"/>
        <w:gridCol w:w="1662"/>
        <w:gridCol w:w="1247"/>
      </w:tblGrid>
      <w:tr w:rsidR="00B6117E" w:rsidRPr="00CB2536" w14:paraId="053BABFE" w14:textId="77777777" w:rsidTr="711D38CF">
        <w:trPr>
          <w:trHeight w:val="343"/>
        </w:trPr>
        <w:tc>
          <w:tcPr>
            <w:tcW w:w="1420" w:type="dxa"/>
            <w:shd w:val="clear" w:color="auto" w:fill="00B01A"/>
            <w:tcMar>
              <w:top w:w="72" w:type="dxa"/>
              <w:left w:w="144" w:type="dxa"/>
              <w:bottom w:w="72" w:type="dxa"/>
              <w:right w:w="144" w:type="dxa"/>
            </w:tcMar>
            <w:hideMark/>
          </w:tcPr>
          <w:p w14:paraId="662CF567"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Indicator</w:t>
            </w:r>
          </w:p>
        </w:tc>
        <w:tc>
          <w:tcPr>
            <w:tcW w:w="1066" w:type="dxa"/>
            <w:shd w:val="clear" w:color="auto" w:fill="00B01A"/>
            <w:tcMar>
              <w:top w:w="72" w:type="dxa"/>
              <w:left w:w="144" w:type="dxa"/>
              <w:bottom w:w="72" w:type="dxa"/>
              <w:right w:w="144" w:type="dxa"/>
            </w:tcMar>
          </w:tcPr>
          <w:p w14:paraId="6330FAB5" w14:textId="51A98363" w:rsidR="711D38CF" w:rsidRDefault="711D38CF" w:rsidP="711D38CF">
            <w:pPr>
              <w:rPr>
                <w:rFonts w:asciiTheme="minorHAnsi" w:hAnsiTheme="minorHAnsi" w:cstheme="minorBidi"/>
                <w:b/>
                <w:bCs/>
                <w:sz w:val="20"/>
                <w:szCs w:val="20"/>
              </w:rPr>
            </w:pPr>
          </w:p>
        </w:tc>
        <w:tc>
          <w:tcPr>
            <w:tcW w:w="1869" w:type="dxa"/>
            <w:shd w:val="clear" w:color="auto" w:fill="00B01A"/>
            <w:tcMar>
              <w:top w:w="72" w:type="dxa"/>
              <w:left w:w="144" w:type="dxa"/>
              <w:bottom w:w="72" w:type="dxa"/>
              <w:right w:w="144" w:type="dxa"/>
            </w:tcMar>
            <w:hideMark/>
          </w:tcPr>
          <w:p w14:paraId="65CF4D8D"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Data entry tool</w:t>
            </w:r>
          </w:p>
        </w:tc>
        <w:tc>
          <w:tcPr>
            <w:tcW w:w="1495" w:type="dxa"/>
            <w:shd w:val="clear" w:color="auto" w:fill="00B01A"/>
            <w:tcMar>
              <w:top w:w="72" w:type="dxa"/>
              <w:left w:w="144" w:type="dxa"/>
              <w:bottom w:w="72" w:type="dxa"/>
              <w:right w:w="144" w:type="dxa"/>
            </w:tcMar>
            <w:hideMark/>
          </w:tcPr>
          <w:p w14:paraId="5CDF11F5"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Data source</w:t>
            </w:r>
          </w:p>
        </w:tc>
        <w:tc>
          <w:tcPr>
            <w:tcW w:w="1402" w:type="dxa"/>
            <w:shd w:val="clear" w:color="auto" w:fill="00B01A"/>
            <w:tcMar>
              <w:top w:w="72" w:type="dxa"/>
              <w:left w:w="144" w:type="dxa"/>
              <w:bottom w:w="72" w:type="dxa"/>
              <w:right w:w="144" w:type="dxa"/>
            </w:tcMar>
            <w:hideMark/>
          </w:tcPr>
          <w:p w14:paraId="74C0C7E1"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Data extraction</w:t>
            </w:r>
          </w:p>
        </w:tc>
        <w:tc>
          <w:tcPr>
            <w:tcW w:w="1469" w:type="dxa"/>
            <w:shd w:val="clear" w:color="auto" w:fill="00B01A"/>
            <w:tcMar>
              <w:top w:w="72" w:type="dxa"/>
              <w:left w:w="144" w:type="dxa"/>
              <w:bottom w:w="72" w:type="dxa"/>
              <w:right w:w="144" w:type="dxa"/>
            </w:tcMar>
            <w:hideMark/>
          </w:tcPr>
          <w:p w14:paraId="22C107D0"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Data transformation</w:t>
            </w:r>
          </w:p>
        </w:tc>
        <w:tc>
          <w:tcPr>
            <w:tcW w:w="1110" w:type="dxa"/>
            <w:shd w:val="clear" w:color="auto" w:fill="00B01A"/>
            <w:tcMar>
              <w:top w:w="72" w:type="dxa"/>
              <w:left w:w="144" w:type="dxa"/>
              <w:bottom w:w="72" w:type="dxa"/>
              <w:right w:w="144" w:type="dxa"/>
            </w:tcMar>
            <w:hideMark/>
          </w:tcPr>
          <w:p w14:paraId="625580D1" w14:textId="77777777" w:rsidR="00064B4D" w:rsidRPr="00CB2536" w:rsidRDefault="00064B4D" w:rsidP="00853454">
            <w:pPr>
              <w:rPr>
                <w:rFonts w:asciiTheme="minorHAnsi" w:hAnsiTheme="minorHAnsi" w:cstheme="minorHAnsi"/>
                <w:b/>
                <w:bCs/>
                <w:sz w:val="20"/>
                <w:szCs w:val="20"/>
                <w:lang w:val="nl-NL"/>
              </w:rPr>
            </w:pPr>
            <w:r w:rsidRPr="00CB2536">
              <w:rPr>
                <w:rFonts w:asciiTheme="minorHAnsi" w:hAnsiTheme="minorHAnsi" w:cstheme="minorHAnsi"/>
                <w:b/>
                <w:bCs/>
                <w:sz w:val="20"/>
                <w:szCs w:val="20"/>
              </w:rPr>
              <w:t>Insights</w:t>
            </w:r>
          </w:p>
        </w:tc>
      </w:tr>
      <w:tr w:rsidR="00074493" w:rsidRPr="00CB2536" w14:paraId="5905C741" w14:textId="77777777" w:rsidTr="711D38CF">
        <w:trPr>
          <w:trHeight w:val="20"/>
        </w:trPr>
        <w:tc>
          <w:tcPr>
            <w:tcW w:w="1420" w:type="dxa"/>
            <w:shd w:val="clear" w:color="auto" w:fill="CBE4CC"/>
            <w:tcMar>
              <w:top w:w="72" w:type="dxa"/>
              <w:left w:w="144" w:type="dxa"/>
              <w:bottom w:w="72" w:type="dxa"/>
              <w:right w:w="144" w:type="dxa"/>
            </w:tcMar>
            <w:vAlign w:val="center"/>
            <w:hideMark/>
          </w:tcPr>
          <w:p w14:paraId="5D41EF7C"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Attendance</w:t>
            </w:r>
          </w:p>
        </w:tc>
        <w:tc>
          <w:tcPr>
            <w:tcW w:w="1066" w:type="dxa"/>
            <w:shd w:val="clear" w:color="auto" w:fill="CBE4CC"/>
            <w:tcMar>
              <w:top w:w="72" w:type="dxa"/>
              <w:left w:w="144" w:type="dxa"/>
              <w:bottom w:w="72" w:type="dxa"/>
              <w:right w:w="144" w:type="dxa"/>
            </w:tcMar>
            <w:vAlign w:val="center"/>
          </w:tcPr>
          <w:p w14:paraId="1E546CB6" w14:textId="3A0F9CC6" w:rsidR="711D38CF" w:rsidRDefault="711D38CF" w:rsidP="711D38CF">
            <w:pPr>
              <w:rPr>
                <w:rFonts w:asciiTheme="minorHAnsi" w:hAnsiTheme="minorHAnsi" w:cstheme="minorBidi"/>
                <w:sz w:val="20"/>
                <w:szCs w:val="20"/>
              </w:rPr>
            </w:pPr>
          </w:p>
        </w:tc>
        <w:tc>
          <w:tcPr>
            <w:tcW w:w="1869" w:type="dxa"/>
            <w:shd w:val="clear" w:color="auto" w:fill="CBE4CC"/>
            <w:tcMar>
              <w:top w:w="72" w:type="dxa"/>
              <w:left w:w="144" w:type="dxa"/>
              <w:bottom w:w="72" w:type="dxa"/>
              <w:right w:w="144" w:type="dxa"/>
            </w:tcMar>
            <w:vAlign w:val="center"/>
          </w:tcPr>
          <w:p w14:paraId="458D5B70"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Global Attendance App</w:t>
            </w:r>
          </w:p>
        </w:tc>
        <w:tc>
          <w:tcPr>
            <w:tcW w:w="1495" w:type="dxa"/>
            <w:vMerge w:val="restart"/>
            <w:shd w:val="clear" w:color="auto" w:fill="CBE4CC"/>
            <w:tcMar>
              <w:top w:w="72" w:type="dxa"/>
              <w:left w:w="144" w:type="dxa"/>
              <w:bottom w:w="72" w:type="dxa"/>
              <w:right w:w="144" w:type="dxa"/>
            </w:tcMar>
            <w:vAlign w:val="center"/>
            <w:hideMark/>
          </w:tcPr>
          <w:p w14:paraId="5AF9A709"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QoC Platform</w:t>
            </w:r>
          </w:p>
        </w:tc>
        <w:tc>
          <w:tcPr>
            <w:tcW w:w="1402" w:type="dxa"/>
            <w:vMerge w:val="restart"/>
            <w:shd w:val="clear" w:color="auto" w:fill="CBE4CC"/>
            <w:tcMar>
              <w:top w:w="72" w:type="dxa"/>
              <w:left w:w="144" w:type="dxa"/>
              <w:bottom w:w="72" w:type="dxa"/>
              <w:right w:w="144" w:type="dxa"/>
            </w:tcMar>
            <w:vAlign w:val="center"/>
            <w:hideMark/>
          </w:tcPr>
          <w:p w14:paraId="3689EBD2"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QoC Platform API</w:t>
            </w:r>
          </w:p>
        </w:tc>
        <w:tc>
          <w:tcPr>
            <w:tcW w:w="1469" w:type="dxa"/>
            <w:vMerge w:val="restart"/>
            <w:shd w:val="clear" w:color="auto" w:fill="CBE4CC"/>
            <w:tcMar>
              <w:top w:w="72" w:type="dxa"/>
              <w:left w:w="144" w:type="dxa"/>
              <w:bottom w:w="72" w:type="dxa"/>
              <w:right w:w="144" w:type="dxa"/>
            </w:tcMar>
            <w:vAlign w:val="center"/>
            <w:hideMark/>
          </w:tcPr>
          <w:p w14:paraId="6428B22D"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QoC pipeline</w:t>
            </w:r>
          </w:p>
        </w:tc>
        <w:tc>
          <w:tcPr>
            <w:tcW w:w="1110" w:type="dxa"/>
            <w:vMerge w:val="restart"/>
            <w:shd w:val="clear" w:color="auto" w:fill="CBE4CC"/>
            <w:tcMar>
              <w:top w:w="72" w:type="dxa"/>
              <w:left w:w="144" w:type="dxa"/>
              <w:bottom w:w="72" w:type="dxa"/>
              <w:right w:w="144" w:type="dxa"/>
            </w:tcMar>
            <w:vAlign w:val="center"/>
            <w:hideMark/>
          </w:tcPr>
          <w:p w14:paraId="08484EDA"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PowerBI QoC Dashboard</w:t>
            </w:r>
          </w:p>
        </w:tc>
      </w:tr>
      <w:tr w:rsidR="00074493" w:rsidRPr="00CB2536" w14:paraId="03589873" w14:textId="77777777" w:rsidTr="711D38CF">
        <w:trPr>
          <w:trHeight w:val="117"/>
        </w:trPr>
        <w:tc>
          <w:tcPr>
            <w:tcW w:w="1420" w:type="dxa"/>
            <w:shd w:val="clear" w:color="auto" w:fill="E7F2E7"/>
            <w:tcMar>
              <w:top w:w="72" w:type="dxa"/>
              <w:left w:w="144" w:type="dxa"/>
              <w:bottom w:w="72" w:type="dxa"/>
              <w:right w:w="144" w:type="dxa"/>
            </w:tcMar>
            <w:vAlign w:val="center"/>
            <w:hideMark/>
          </w:tcPr>
          <w:p w14:paraId="4DB9DC15"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Competency</w:t>
            </w:r>
          </w:p>
        </w:tc>
        <w:tc>
          <w:tcPr>
            <w:tcW w:w="1066" w:type="dxa"/>
            <w:shd w:val="clear" w:color="auto" w:fill="E7F2E7"/>
            <w:tcMar>
              <w:top w:w="72" w:type="dxa"/>
              <w:left w:w="144" w:type="dxa"/>
              <w:bottom w:w="72" w:type="dxa"/>
              <w:right w:w="144" w:type="dxa"/>
            </w:tcMar>
            <w:vAlign w:val="center"/>
          </w:tcPr>
          <w:p w14:paraId="07C6F0E2" w14:textId="0D053D34" w:rsidR="711D38CF" w:rsidRDefault="711D38CF" w:rsidP="711D38CF">
            <w:pPr>
              <w:rPr>
                <w:rFonts w:asciiTheme="minorHAnsi" w:hAnsiTheme="minorHAnsi" w:cstheme="minorBidi"/>
                <w:sz w:val="20"/>
                <w:szCs w:val="20"/>
              </w:rPr>
            </w:pPr>
          </w:p>
        </w:tc>
        <w:tc>
          <w:tcPr>
            <w:tcW w:w="1869" w:type="dxa"/>
            <w:shd w:val="clear" w:color="auto" w:fill="E7F2E7"/>
            <w:tcMar>
              <w:top w:w="72" w:type="dxa"/>
              <w:left w:w="144" w:type="dxa"/>
              <w:bottom w:w="72" w:type="dxa"/>
              <w:right w:w="144" w:type="dxa"/>
            </w:tcMar>
            <w:vAlign w:val="center"/>
          </w:tcPr>
          <w:p w14:paraId="6E3CF8CD" w14:textId="77777777" w:rsidR="006745FB" w:rsidRPr="00CB2536" w:rsidRDefault="006745FB" w:rsidP="00853454">
            <w:pPr>
              <w:rPr>
                <w:rFonts w:asciiTheme="minorHAnsi" w:hAnsiTheme="minorHAnsi" w:cstheme="minorHAnsi"/>
                <w:sz w:val="20"/>
                <w:szCs w:val="20"/>
              </w:rPr>
            </w:pPr>
            <w:r w:rsidRPr="00CB2536">
              <w:rPr>
                <w:rFonts w:asciiTheme="minorHAnsi" w:hAnsiTheme="minorHAnsi" w:cstheme="minorHAnsi"/>
                <w:sz w:val="20"/>
                <w:szCs w:val="20"/>
              </w:rPr>
              <w:t>Competency and Fidelity App</w:t>
            </w:r>
          </w:p>
        </w:tc>
        <w:tc>
          <w:tcPr>
            <w:tcW w:w="1495" w:type="dxa"/>
            <w:vMerge/>
            <w:tcMar>
              <w:top w:w="72" w:type="dxa"/>
              <w:left w:w="144" w:type="dxa"/>
              <w:bottom w:w="72" w:type="dxa"/>
              <w:right w:w="144" w:type="dxa"/>
            </w:tcMar>
            <w:vAlign w:val="center"/>
            <w:hideMark/>
          </w:tcPr>
          <w:p w14:paraId="3421D53F" w14:textId="77777777" w:rsidR="006745FB" w:rsidRPr="00CB2536" w:rsidRDefault="006745FB" w:rsidP="00853454">
            <w:pPr>
              <w:rPr>
                <w:rFonts w:asciiTheme="minorHAnsi" w:hAnsiTheme="minorHAnsi" w:cstheme="minorHAnsi"/>
                <w:sz w:val="20"/>
                <w:szCs w:val="20"/>
                <w:lang w:val="nl-NL"/>
              </w:rPr>
            </w:pPr>
          </w:p>
        </w:tc>
        <w:tc>
          <w:tcPr>
            <w:tcW w:w="1402" w:type="dxa"/>
            <w:vMerge/>
            <w:tcMar>
              <w:top w:w="72" w:type="dxa"/>
              <w:left w:w="144" w:type="dxa"/>
              <w:bottom w:w="72" w:type="dxa"/>
              <w:right w:w="144" w:type="dxa"/>
            </w:tcMar>
            <w:vAlign w:val="center"/>
            <w:hideMark/>
          </w:tcPr>
          <w:p w14:paraId="10FEA6A2" w14:textId="77777777" w:rsidR="006745FB" w:rsidRPr="00CB2536" w:rsidRDefault="006745FB" w:rsidP="00853454">
            <w:pPr>
              <w:rPr>
                <w:rFonts w:asciiTheme="minorHAnsi" w:hAnsiTheme="minorHAnsi" w:cstheme="minorHAnsi"/>
                <w:sz w:val="20"/>
                <w:szCs w:val="20"/>
                <w:lang w:val="nl-NL"/>
              </w:rPr>
            </w:pPr>
          </w:p>
        </w:tc>
        <w:tc>
          <w:tcPr>
            <w:tcW w:w="1469" w:type="dxa"/>
            <w:vMerge/>
            <w:vAlign w:val="center"/>
            <w:hideMark/>
          </w:tcPr>
          <w:p w14:paraId="144B590A" w14:textId="77777777" w:rsidR="006745FB" w:rsidRPr="00CB2536" w:rsidRDefault="006745FB" w:rsidP="00853454">
            <w:pPr>
              <w:rPr>
                <w:rFonts w:asciiTheme="minorHAnsi" w:hAnsiTheme="minorHAnsi" w:cstheme="minorHAnsi"/>
                <w:sz w:val="20"/>
                <w:szCs w:val="20"/>
                <w:lang w:val="nl-NL"/>
              </w:rPr>
            </w:pPr>
          </w:p>
        </w:tc>
        <w:tc>
          <w:tcPr>
            <w:tcW w:w="1110" w:type="dxa"/>
            <w:vMerge/>
            <w:vAlign w:val="center"/>
            <w:hideMark/>
          </w:tcPr>
          <w:p w14:paraId="29A39359" w14:textId="77777777" w:rsidR="006745FB" w:rsidRPr="00CB2536" w:rsidRDefault="006745FB" w:rsidP="00853454">
            <w:pPr>
              <w:rPr>
                <w:rFonts w:asciiTheme="minorHAnsi" w:hAnsiTheme="minorHAnsi" w:cstheme="minorHAnsi"/>
                <w:sz w:val="20"/>
                <w:szCs w:val="20"/>
                <w:lang w:val="nl-NL"/>
              </w:rPr>
            </w:pPr>
          </w:p>
        </w:tc>
      </w:tr>
      <w:tr w:rsidR="00074493" w:rsidRPr="00CB2536" w14:paraId="14E5A3B6" w14:textId="77777777" w:rsidTr="711D38CF">
        <w:trPr>
          <w:trHeight w:val="20"/>
        </w:trPr>
        <w:tc>
          <w:tcPr>
            <w:tcW w:w="1420" w:type="dxa"/>
            <w:shd w:val="clear" w:color="auto" w:fill="CBE4CC"/>
            <w:tcMar>
              <w:top w:w="72" w:type="dxa"/>
              <w:left w:w="144" w:type="dxa"/>
              <w:bottom w:w="72" w:type="dxa"/>
              <w:right w:w="144" w:type="dxa"/>
            </w:tcMar>
            <w:vAlign w:val="center"/>
            <w:hideMark/>
          </w:tcPr>
          <w:p w14:paraId="78DD2274" w14:textId="77777777" w:rsidR="006745FB" w:rsidRPr="00CB2536" w:rsidRDefault="006745FB" w:rsidP="00853454">
            <w:pPr>
              <w:rPr>
                <w:rFonts w:asciiTheme="minorHAnsi" w:hAnsiTheme="minorHAnsi" w:cstheme="minorHAnsi"/>
                <w:sz w:val="20"/>
                <w:szCs w:val="20"/>
                <w:lang w:val="nl-NL"/>
              </w:rPr>
            </w:pPr>
            <w:r w:rsidRPr="00CB2536">
              <w:rPr>
                <w:rFonts w:asciiTheme="minorHAnsi" w:hAnsiTheme="minorHAnsi" w:cstheme="minorHAnsi"/>
                <w:sz w:val="20"/>
                <w:szCs w:val="20"/>
              </w:rPr>
              <w:t>Fidelity</w:t>
            </w:r>
          </w:p>
        </w:tc>
        <w:tc>
          <w:tcPr>
            <w:tcW w:w="1066" w:type="dxa"/>
            <w:shd w:val="clear" w:color="auto" w:fill="E7F2E7"/>
            <w:tcMar>
              <w:top w:w="72" w:type="dxa"/>
              <w:left w:w="144" w:type="dxa"/>
              <w:bottom w:w="72" w:type="dxa"/>
              <w:right w:w="144" w:type="dxa"/>
            </w:tcMar>
            <w:vAlign w:val="center"/>
          </w:tcPr>
          <w:p w14:paraId="1A948AC0" w14:textId="4AD3E5F0" w:rsidR="711D38CF" w:rsidRDefault="711D38CF" w:rsidP="711D38CF">
            <w:pPr>
              <w:rPr>
                <w:rFonts w:asciiTheme="minorHAnsi" w:hAnsiTheme="minorHAnsi" w:cstheme="minorBidi"/>
                <w:sz w:val="20"/>
                <w:szCs w:val="20"/>
                <w:lang w:val="nl-NL"/>
              </w:rPr>
            </w:pPr>
          </w:p>
        </w:tc>
        <w:tc>
          <w:tcPr>
            <w:tcW w:w="1869" w:type="dxa"/>
            <w:shd w:val="clear" w:color="auto" w:fill="E7F2E7"/>
            <w:tcMar>
              <w:top w:w="72" w:type="dxa"/>
              <w:left w:w="144" w:type="dxa"/>
              <w:bottom w:w="72" w:type="dxa"/>
              <w:right w:w="144" w:type="dxa"/>
            </w:tcMar>
            <w:vAlign w:val="center"/>
          </w:tcPr>
          <w:p w14:paraId="567FC290" w14:textId="77777777" w:rsidR="006745FB" w:rsidRPr="00CB2536" w:rsidRDefault="006745FB" w:rsidP="00853454">
            <w:pPr>
              <w:rPr>
                <w:rFonts w:asciiTheme="minorHAnsi" w:hAnsiTheme="minorHAnsi" w:cstheme="minorHAnsi"/>
                <w:sz w:val="20"/>
                <w:szCs w:val="20"/>
                <w:lang w:val="nl-NL"/>
              </w:rPr>
            </w:pPr>
          </w:p>
        </w:tc>
        <w:tc>
          <w:tcPr>
            <w:tcW w:w="1495" w:type="dxa"/>
            <w:vMerge/>
            <w:tcMar>
              <w:top w:w="72" w:type="dxa"/>
              <w:left w:w="144" w:type="dxa"/>
              <w:bottom w:w="72" w:type="dxa"/>
              <w:right w:w="144" w:type="dxa"/>
            </w:tcMar>
            <w:vAlign w:val="center"/>
            <w:hideMark/>
          </w:tcPr>
          <w:p w14:paraId="7E57E2E7" w14:textId="77777777" w:rsidR="006745FB" w:rsidRPr="00CB2536" w:rsidRDefault="006745FB" w:rsidP="00853454">
            <w:pPr>
              <w:rPr>
                <w:rFonts w:asciiTheme="minorHAnsi" w:hAnsiTheme="minorHAnsi" w:cstheme="minorHAnsi"/>
                <w:sz w:val="20"/>
                <w:szCs w:val="20"/>
                <w:lang w:val="nl-NL"/>
              </w:rPr>
            </w:pPr>
          </w:p>
        </w:tc>
        <w:tc>
          <w:tcPr>
            <w:tcW w:w="1402" w:type="dxa"/>
            <w:vMerge/>
            <w:tcMar>
              <w:top w:w="72" w:type="dxa"/>
              <w:left w:w="144" w:type="dxa"/>
              <w:bottom w:w="72" w:type="dxa"/>
              <w:right w:w="144" w:type="dxa"/>
            </w:tcMar>
            <w:vAlign w:val="center"/>
            <w:hideMark/>
          </w:tcPr>
          <w:p w14:paraId="0CA8BAE5" w14:textId="77777777" w:rsidR="006745FB" w:rsidRPr="00CB2536" w:rsidRDefault="006745FB" w:rsidP="00853454">
            <w:pPr>
              <w:rPr>
                <w:rFonts w:asciiTheme="minorHAnsi" w:hAnsiTheme="minorHAnsi" w:cstheme="minorHAnsi"/>
                <w:sz w:val="20"/>
                <w:szCs w:val="20"/>
                <w:lang w:val="nl-NL"/>
              </w:rPr>
            </w:pPr>
          </w:p>
        </w:tc>
        <w:tc>
          <w:tcPr>
            <w:tcW w:w="1469" w:type="dxa"/>
            <w:vMerge/>
            <w:vAlign w:val="center"/>
            <w:hideMark/>
          </w:tcPr>
          <w:p w14:paraId="4016AA26" w14:textId="77777777" w:rsidR="006745FB" w:rsidRPr="00CB2536" w:rsidRDefault="006745FB" w:rsidP="00853454">
            <w:pPr>
              <w:rPr>
                <w:rFonts w:asciiTheme="minorHAnsi" w:hAnsiTheme="minorHAnsi" w:cstheme="minorHAnsi"/>
                <w:sz w:val="20"/>
                <w:szCs w:val="20"/>
                <w:lang w:val="nl-NL"/>
              </w:rPr>
            </w:pPr>
          </w:p>
        </w:tc>
        <w:tc>
          <w:tcPr>
            <w:tcW w:w="1110" w:type="dxa"/>
            <w:vMerge/>
            <w:vAlign w:val="center"/>
            <w:hideMark/>
          </w:tcPr>
          <w:p w14:paraId="408A4E2B" w14:textId="77777777" w:rsidR="006745FB" w:rsidRPr="00CB2536" w:rsidRDefault="006745FB" w:rsidP="00853454">
            <w:pPr>
              <w:rPr>
                <w:rFonts w:asciiTheme="minorHAnsi" w:hAnsiTheme="minorHAnsi" w:cstheme="minorHAnsi"/>
                <w:sz w:val="20"/>
                <w:szCs w:val="20"/>
                <w:lang w:val="nl-NL"/>
              </w:rPr>
            </w:pPr>
          </w:p>
        </w:tc>
      </w:tr>
    </w:tbl>
    <w:p w14:paraId="046ADB6D" w14:textId="490FB750" w:rsidR="00295731" w:rsidRPr="004B1311" w:rsidRDefault="00064B4D" w:rsidP="009F38D2">
      <w:pPr>
        <w:spacing w:after="200" w:line="276" w:lineRule="auto"/>
        <w:rPr>
          <w:rFonts w:asciiTheme="minorHAnsi" w:eastAsia="Calibri" w:hAnsiTheme="minorHAnsi" w:cs="Calibri"/>
          <w:sz w:val="22"/>
          <w:szCs w:val="22"/>
          <w:lang w:val="en-US"/>
        </w:rPr>
      </w:pPr>
      <w:r w:rsidRPr="004B1311">
        <w:rPr>
          <w:rFonts w:asciiTheme="minorHAnsi" w:eastAsia="Calibri" w:hAnsiTheme="minorHAnsi" w:cs="Calibri"/>
          <w:i/>
          <w:iCs/>
          <w:sz w:val="22"/>
          <w:szCs w:val="22"/>
          <w:lang w:val="en-US"/>
        </w:rPr>
        <w:t>Table 1; tabular visualization of the data flows in the QoC data strateg</w:t>
      </w:r>
      <w:r w:rsidR="005B4AA8">
        <w:rPr>
          <w:rFonts w:asciiTheme="minorHAnsi" w:eastAsia="Calibri" w:hAnsiTheme="minorHAnsi" w:cs="Calibri"/>
          <w:i/>
          <w:iCs/>
          <w:sz w:val="22"/>
          <w:szCs w:val="22"/>
          <w:lang w:val="en-US"/>
        </w:rPr>
        <w:t>y</w:t>
      </w:r>
    </w:p>
    <w:p w14:paraId="0616709A" w14:textId="2DE99C70" w:rsidR="00295731" w:rsidRPr="005B4AA8" w:rsidRDefault="004060F3" w:rsidP="009F38D2">
      <w:pPr>
        <w:spacing w:after="200" w:line="276" w:lineRule="auto"/>
        <w:contextualSpacing/>
        <w:rPr>
          <w:rFonts w:asciiTheme="minorHAnsi" w:eastAsia="Calibri" w:hAnsiTheme="minorHAnsi" w:cs="Calibri"/>
          <w:sz w:val="22"/>
          <w:szCs w:val="22"/>
          <w:lang w:val="en-US"/>
        </w:rPr>
      </w:pPr>
      <w:r>
        <w:rPr>
          <w:noProof/>
        </w:rPr>
        <w:drawing>
          <wp:inline distT="0" distB="0" distL="0" distR="0" wp14:anchorId="230D5170" wp14:editId="2EEAC9DC">
            <wp:extent cx="5730240" cy="1805940"/>
            <wp:effectExtent l="12700" t="12700" r="10160" b="10160"/>
            <wp:docPr id="1398020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1805940"/>
                    </a:xfrm>
                    <a:prstGeom prst="rect">
                      <a:avLst/>
                    </a:prstGeom>
                    <a:noFill/>
                    <a:ln>
                      <a:solidFill>
                        <a:schemeClr val="tx1"/>
                      </a:solidFill>
                    </a:ln>
                  </pic:spPr>
                </pic:pic>
              </a:graphicData>
            </a:graphic>
          </wp:inline>
        </w:drawing>
      </w:r>
    </w:p>
    <w:p w14:paraId="56BC5A3B" w14:textId="4A63CF5F" w:rsidR="0089582F" w:rsidRPr="005B4AA8" w:rsidRDefault="00295731" w:rsidP="009F38D2">
      <w:pPr>
        <w:spacing w:after="200" w:line="276" w:lineRule="auto"/>
        <w:rPr>
          <w:rFonts w:asciiTheme="minorHAnsi" w:eastAsia="Calibri" w:hAnsiTheme="minorHAnsi" w:cs="Calibri"/>
          <w:i/>
          <w:iCs/>
          <w:sz w:val="22"/>
          <w:szCs w:val="22"/>
          <w:lang w:val="en-US"/>
        </w:rPr>
      </w:pPr>
      <w:r w:rsidRPr="005B4AA8">
        <w:rPr>
          <w:rFonts w:asciiTheme="minorHAnsi" w:eastAsia="Calibri" w:hAnsiTheme="minorHAnsi" w:cs="Calibri"/>
          <w:i/>
          <w:iCs/>
          <w:sz w:val="22"/>
          <w:szCs w:val="22"/>
          <w:lang w:val="en-US"/>
        </w:rPr>
        <w:t xml:space="preserve">Figure 1; visual representation of the </w:t>
      </w:r>
      <w:r w:rsidR="00C61025">
        <w:rPr>
          <w:rFonts w:asciiTheme="minorHAnsi" w:eastAsia="Calibri" w:hAnsiTheme="minorHAnsi" w:cs="Calibri"/>
          <w:i/>
          <w:iCs/>
          <w:sz w:val="22"/>
          <w:szCs w:val="22"/>
          <w:lang w:val="en-US"/>
        </w:rPr>
        <w:t>QoC data strategy</w:t>
      </w:r>
    </w:p>
    <w:p w14:paraId="79B59909" w14:textId="77777777" w:rsidR="0089582F" w:rsidRPr="005B4AA8" w:rsidRDefault="0089582F" w:rsidP="009F38D2">
      <w:pPr>
        <w:spacing w:after="200" w:line="276" w:lineRule="auto"/>
        <w:contextualSpacing/>
        <w:rPr>
          <w:rFonts w:asciiTheme="minorHAnsi" w:eastAsia="Calibri" w:hAnsiTheme="minorHAnsi" w:cs="Calibri"/>
          <w:sz w:val="22"/>
          <w:szCs w:val="22"/>
          <w:lang w:val="en-US"/>
        </w:rPr>
      </w:pPr>
    </w:p>
    <w:p w14:paraId="2400F8FD" w14:textId="427721C4" w:rsidR="00064B4D" w:rsidRPr="005B4AA8" w:rsidRDefault="00064B4D" w:rsidP="00064B4D">
      <w:pPr>
        <w:numPr>
          <w:ilvl w:val="0"/>
          <w:numId w:val="1"/>
        </w:numPr>
        <w:spacing w:after="200" w:line="276" w:lineRule="auto"/>
        <w:contextualSpacing/>
        <w:rPr>
          <w:rFonts w:asciiTheme="minorHAnsi" w:eastAsia="Calibri" w:hAnsiTheme="minorHAnsi" w:cs="Calibri"/>
          <w:b/>
          <w:bCs/>
          <w:sz w:val="22"/>
          <w:szCs w:val="22"/>
          <w:lang w:val="en-US"/>
        </w:rPr>
      </w:pPr>
      <w:r w:rsidRPr="005B4AA8">
        <w:rPr>
          <w:rFonts w:asciiTheme="minorHAnsi" w:eastAsia="Calibri" w:hAnsiTheme="minorHAnsi" w:cs="Calibri"/>
          <w:b/>
          <w:bCs/>
          <w:sz w:val="22"/>
          <w:szCs w:val="22"/>
          <w:lang w:val="en-US"/>
        </w:rPr>
        <w:t>Scope of work</w:t>
      </w:r>
    </w:p>
    <w:p w14:paraId="32A7F744" w14:textId="1C749573" w:rsidR="007D1F02" w:rsidRDefault="00064B4D" w:rsidP="00064B4D">
      <w:pPr>
        <w:spacing w:after="200" w:line="276" w:lineRule="auto"/>
        <w:rPr>
          <w:rFonts w:asciiTheme="minorHAnsi" w:eastAsia="Calibri" w:hAnsiTheme="minorHAnsi" w:cs="Calibri"/>
          <w:sz w:val="22"/>
          <w:szCs w:val="22"/>
          <w:lang w:val="en-US"/>
        </w:rPr>
      </w:pPr>
      <w:bookmarkStart w:id="0" w:name="_Hlk11738295"/>
      <w:r w:rsidRPr="005B4AA8">
        <w:rPr>
          <w:rFonts w:asciiTheme="minorHAnsi" w:eastAsia="Calibri" w:hAnsiTheme="minorHAnsi" w:cs="Calibri"/>
          <w:sz w:val="22"/>
          <w:szCs w:val="22"/>
          <w:lang w:val="en-US"/>
        </w:rPr>
        <w:t>The services requested wil</w:t>
      </w:r>
      <w:r w:rsidR="002B3E3D" w:rsidRPr="005B4AA8">
        <w:rPr>
          <w:rFonts w:asciiTheme="minorHAnsi" w:eastAsia="Calibri" w:hAnsiTheme="minorHAnsi" w:cs="Calibri"/>
          <w:sz w:val="22"/>
          <w:szCs w:val="22"/>
          <w:lang w:val="en-US"/>
        </w:rPr>
        <w:t xml:space="preserve">l establish </w:t>
      </w:r>
      <w:r w:rsidR="002B3E3D" w:rsidRPr="711D38CF">
        <w:rPr>
          <w:rFonts w:asciiTheme="minorHAnsi" w:eastAsia="Calibri" w:hAnsiTheme="minorHAnsi" w:cs="Calibri"/>
          <w:sz w:val="22"/>
          <w:szCs w:val="22"/>
          <w:lang w:val="en-US"/>
        </w:rPr>
        <w:t>a</w:t>
      </w:r>
      <w:r w:rsidR="0EFE6B33" w:rsidRPr="711D38CF">
        <w:rPr>
          <w:rFonts w:asciiTheme="minorHAnsi" w:eastAsia="Calibri" w:hAnsiTheme="minorHAnsi" w:cs="Calibri"/>
          <w:sz w:val="22"/>
          <w:szCs w:val="22"/>
          <w:lang w:val="en-US"/>
        </w:rPr>
        <w:t>n</w:t>
      </w:r>
      <w:r w:rsidR="002B3E3D" w:rsidRPr="005B4AA8">
        <w:rPr>
          <w:rFonts w:asciiTheme="minorHAnsi" w:eastAsia="Calibri" w:hAnsiTheme="minorHAnsi" w:cs="Calibri"/>
          <w:sz w:val="22"/>
          <w:szCs w:val="22"/>
          <w:lang w:val="en-US"/>
        </w:rPr>
        <w:t xml:space="preserve"> agreement to deliver the following</w:t>
      </w:r>
      <w:r w:rsidR="007D1F02">
        <w:rPr>
          <w:rFonts w:asciiTheme="minorHAnsi" w:eastAsia="Calibri" w:hAnsiTheme="minorHAnsi" w:cs="Calibri"/>
          <w:sz w:val="22"/>
          <w:szCs w:val="22"/>
          <w:lang w:val="en-US"/>
        </w:rPr>
        <w:t xml:space="preserve">: </w:t>
      </w:r>
    </w:p>
    <w:p w14:paraId="6EC7F0B3" w14:textId="412938FC" w:rsidR="007D1F02" w:rsidRDefault="007D1F02" w:rsidP="007D1F02">
      <w:pPr>
        <w:pStyle w:val="ListParagraph"/>
        <w:numPr>
          <w:ilvl w:val="0"/>
          <w:numId w:val="16"/>
        </w:numPr>
        <w:spacing w:after="200" w:line="276" w:lineRule="auto"/>
        <w:rPr>
          <w:rFonts w:asciiTheme="minorHAnsi" w:eastAsia="Calibri" w:hAnsiTheme="minorHAnsi" w:cs="Calibri"/>
          <w:b/>
          <w:bCs/>
          <w:sz w:val="22"/>
          <w:szCs w:val="22"/>
          <w:lang w:val="en-US"/>
        </w:rPr>
      </w:pPr>
      <w:r w:rsidRPr="00ED429C">
        <w:rPr>
          <w:rFonts w:asciiTheme="minorHAnsi" w:eastAsia="Calibri" w:hAnsiTheme="minorHAnsi" w:cs="Calibri"/>
          <w:b/>
          <w:bCs/>
          <w:sz w:val="22"/>
          <w:szCs w:val="22"/>
          <w:lang w:val="en-US"/>
        </w:rPr>
        <w:t xml:space="preserve">Attendance App: </w:t>
      </w:r>
    </w:p>
    <w:p w14:paraId="0A08EF15" w14:textId="623D8D19" w:rsidR="002B641F" w:rsidRPr="00C20FD9" w:rsidRDefault="008B3839" w:rsidP="7939D0A2">
      <w:pPr>
        <w:pStyle w:val="ListParagraph"/>
        <w:numPr>
          <w:ilvl w:val="0"/>
          <w:numId w:val="17"/>
        </w:numPr>
        <w:spacing w:after="200" w:line="276" w:lineRule="auto"/>
        <w:rPr>
          <w:rFonts w:asciiTheme="minorHAnsi" w:eastAsia="Calibri" w:hAnsiTheme="minorHAnsi" w:cs="Calibri"/>
          <w:b/>
          <w:bCs/>
          <w:sz w:val="22"/>
          <w:szCs w:val="22"/>
          <w:lang w:val="en-US"/>
        </w:rPr>
      </w:pPr>
      <w:r w:rsidRPr="7939D0A2">
        <w:rPr>
          <w:rFonts w:asciiTheme="minorHAnsi" w:eastAsia="Calibri" w:hAnsiTheme="minorHAnsi" w:cs="Calibri"/>
          <w:sz w:val="22"/>
          <w:szCs w:val="22"/>
          <w:lang w:val="en-US"/>
        </w:rPr>
        <w:t xml:space="preserve">Provide hosting services </w:t>
      </w:r>
      <w:r w:rsidR="00494855" w:rsidRPr="7939D0A2">
        <w:rPr>
          <w:rFonts w:asciiTheme="minorHAnsi" w:eastAsia="Calibri" w:hAnsiTheme="minorHAnsi" w:cs="Calibri"/>
          <w:sz w:val="22"/>
          <w:szCs w:val="22"/>
          <w:lang w:val="en-US"/>
        </w:rPr>
        <w:t>(</w:t>
      </w:r>
      <w:r w:rsidR="00BC489D" w:rsidRPr="7939D0A2">
        <w:rPr>
          <w:rFonts w:asciiTheme="minorHAnsi" w:eastAsia="Calibri" w:hAnsiTheme="minorHAnsi" w:cs="Calibri"/>
          <w:sz w:val="22"/>
          <w:szCs w:val="22"/>
          <w:lang w:val="en-US"/>
        </w:rPr>
        <w:t xml:space="preserve">as </w:t>
      </w:r>
      <w:r w:rsidR="00494855" w:rsidRPr="7939D0A2">
        <w:rPr>
          <w:rFonts w:asciiTheme="minorHAnsi" w:eastAsia="Calibri" w:hAnsiTheme="minorHAnsi" w:cs="Calibri"/>
          <w:sz w:val="22"/>
          <w:szCs w:val="22"/>
          <w:lang w:val="en-US"/>
        </w:rPr>
        <w:t>from</w:t>
      </w:r>
      <w:r w:rsidRPr="7939D0A2">
        <w:rPr>
          <w:rFonts w:asciiTheme="minorHAnsi" w:eastAsia="Calibri" w:hAnsiTheme="minorHAnsi" w:cs="Calibri"/>
          <w:sz w:val="22"/>
          <w:szCs w:val="22"/>
          <w:lang w:val="en-US"/>
        </w:rPr>
        <w:t xml:space="preserve"> October 2026), </w:t>
      </w:r>
      <w:r w:rsidR="00B668C2" w:rsidRPr="7939D0A2">
        <w:rPr>
          <w:rFonts w:asciiTheme="minorHAnsi" w:eastAsia="Calibri" w:hAnsiTheme="minorHAnsi" w:cs="Calibri"/>
          <w:sz w:val="22"/>
          <w:szCs w:val="22"/>
          <w:lang w:val="en-US"/>
        </w:rPr>
        <w:t>including moving the App to a more robust hosting platform</w:t>
      </w:r>
      <w:r w:rsidR="00D95F5C" w:rsidRPr="7939D0A2">
        <w:rPr>
          <w:rFonts w:asciiTheme="minorHAnsi" w:eastAsia="Calibri" w:hAnsiTheme="minorHAnsi" w:cs="Calibri"/>
          <w:sz w:val="22"/>
          <w:szCs w:val="22"/>
          <w:lang w:val="en-US"/>
        </w:rPr>
        <w:t>/production platform</w:t>
      </w:r>
      <w:r w:rsidR="60216AEA" w:rsidRPr="7939D0A2">
        <w:rPr>
          <w:rFonts w:asciiTheme="minorHAnsi" w:eastAsia="Calibri" w:hAnsiTheme="minorHAnsi" w:cs="Calibri"/>
          <w:sz w:val="22"/>
          <w:szCs w:val="22"/>
          <w:lang w:val="en-US"/>
        </w:rPr>
        <w:t>.</w:t>
      </w:r>
    </w:p>
    <w:p w14:paraId="37581CF3" w14:textId="16A42272" w:rsidR="00B668C2" w:rsidRPr="00C20FD9" w:rsidRDefault="00B668C2" w:rsidP="7939D0A2">
      <w:pPr>
        <w:pStyle w:val="ListParagraph"/>
        <w:numPr>
          <w:ilvl w:val="0"/>
          <w:numId w:val="17"/>
        </w:numPr>
        <w:spacing w:after="200" w:line="276" w:lineRule="auto"/>
        <w:rPr>
          <w:rFonts w:asciiTheme="minorHAnsi" w:eastAsia="Calibri" w:hAnsiTheme="minorHAnsi" w:cs="Calibri"/>
          <w:b/>
          <w:bCs/>
          <w:sz w:val="22"/>
          <w:szCs w:val="22"/>
          <w:lang w:val="en-US"/>
        </w:rPr>
      </w:pPr>
      <w:r w:rsidRPr="7939D0A2">
        <w:rPr>
          <w:rFonts w:asciiTheme="minorHAnsi" w:eastAsia="Calibri" w:hAnsiTheme="minorHAnsi" w:cs="Calibri"/>
          <w:sz w:val="22"/>
          <w:szCs w:val="22"/>
          <w:lang w:val="en-US"/>
        </w:rPr>
        <w:t>Continue</w:t>
      </w:r>
      <w:r w:rsidR="50918760" w:rsidRPr="7939D0A2">
        <w:rPr>
          <w:rFonts w:asciiTheme="minorHAnsi" w:eastAsia="Calibri" w:hAnsiTheme="minorHAnsi" w:cs="Calibri"/>
          <w:sz w:val="22"/>
          <w:szCs w:val="22"/>
          <w:lang w:val="en-US"/>
        </w:rPr>
        <w:t>d</w:t>
      </w:r>
      <w:r w:rsidRPr="7939D0A2">
        <w:rPr>
          <w:rFonts w:asciiTheme="minorHAnsi" w:eastAsia="Calibri" w:hAnsiTheme="minorHAnsi" w:cs="Calibri"/>
          <w:sz w:val="22"/>
          <w:szCs w:val="22"/>
          <w:lang w:val="en-US"/>
        </w:rPr>
        <w:t xml:space="preserve"> maintenance of the App. </w:t>
      </w:r>
    </w:p>
    <w:p w14:paraId="5D651720" w14:textId="053D7651" w:rsidR="00B668C2" w:rsidRPr="00497049" w:rsidRDefault="6EF783AF" w:rsidP="7939D0A2">
      <w:pPr>
        <w:pStyle w:val="ListParagraph"/>
        <w:numPr>
          <w:ilvl w:val="0"/>
          <w:numId w:val="17"/>
        </w:numPr>
        <w:spacing w:after="200" w:line="276" w:lineRule="auto"/>
        <w:rPr>
          <w:rFonts w:asciiTheme="minorHAnsi" w:eastAsia="Calibri" w:hAnsiTheme="minorHAnsi" w:cs="Calibri"/>
          <w:b/>
          <w:bCs/>
          <w:sz w:val="22"/>
          <w:szCs w:val="22"/>
          <w:lang w:val="en-US"/>
        </w:rPr>
      </w:pPr>
      <w:r w:rsidRPr="7939D0A2">
        <w:rPr>
          <w:rFonts w:asciiTheme="minorHAnsi" w:eastAsia="Calibri" w:hAnsiTheme="minorHAnsi" w:cs="Calibri"/>
          <w:sz w:val="22"/>
          <w:szCs w:val="22"/>
          <w:lang w:val="en-US"/>
        </w:rPr>
        <w:t>Development of</w:t>
      </w:r>
      <w:r w:rsidR="00B668C2" w:rsidRPr="7939D0A2">
        <w:rPr>
          <w:rFonts w:asciiTheme="minorHAnsi" w:eastAsia="Calibri" w:hAnsiTheme="minorHAnsi" w:cs="Calibri"/>
          <w:sz w:val="22"/>
          <w:szCs w:val="22"/>
          <w:lang w:val="en-US"/>
        </w:rPr>
        <w:t xml:space="preserve"> new features for the App as and when the need arises. </w:t>
      </w:r>
    </w:p>
    <w:p w14:paraId="1543CB76" w14:textId="77777777" w:rsidR="00497049" w:rsidRPr="00C20FD9" w:rsidRDefault="00497049" w:rsidP="00497049">
      <w:pPr>
        <w:pStyle w:val="ListParagraph"/>
        <w:spacing w:after="200" w:line="276" w:lineRule="auto"/>
        <w:ind w:left="1440"/>
        <w:rPr>
          <w:rFonts w:asciiTheme="minorHAnsi" w:eastAsia="Calibri" w:hAnsiTheme="minorHAnsi" w:cs="Calibri"/>
          <w:b/>
          <w:bCs/>
          <w:sz w:val="22"/>
          <w:szCs w:val="22"/>
          <w:lang w:val="en-US"/>
        </w:rPr>
      </w:pPr>
    </w:p>
    <w:p w14:paraId="7C256EB9" w14:textId="5C716C92" w:rsidR="00B668C2" w:rsidRDefault="00B668C2" w:rsidP="7939D0A2">
      <w:pPr>
        <w:pStyle w:val="ListParagraph"/>
        <w:numPr>
          <w:ilvl w:val="0"/>
          <w:numId w:val="16"/>
        </w:numPr>
        <w:spacing w:after="200" w:line="276" w:lineRule="auto"/>
        <w:rPr>
          <w:rFonts w:asciiTheme="minorHAnsi" w:eastAsia="Calibri" w:hAnsiTheme="minorHAnsi" w:cs="Calibri"/>
          <w:b/>
          <w:bCs/>
          <w:sz w:val="22"/>
          <w:szCs w:val="22"/>
          <w:lang w:val="en-US"/>
        </w:rPr>
      </w:pPr>
      <w:r w:rsidRPr="7939D0A2">
        <w:rPr>
          <w:rFonts w:asciiTheme="minorHAnsi" w:eastAsia="Calibri" w:hAnsiTheme="minorHAnsi" w:cs="Calibri"/>
          <w:b/>
          <w:bCs/>
          <w:sz w:val="22"/>
          <w:szCs w:val="22"/>
          <w:lang w:val="en-US"/>
        </w:rPr>
        <w:t xml:space="preserve">Competency and </w:t>
      </w:r>
      <w:r w:rsidR="00A16DE3" w:rsidRPr="7939D0A2">
        <w:rPr>
          <w:rFonts w:asciiTheme="minorHAnsi" w:eastAsia="Calibri" w:hAnsiTheme="minorHAnsi" w:cs="Calibri"/>
          <w:b/>
          <w:bCs/>
          <w:sz w:val="22"/>
          <w:szCs w:val="22"/>
          <w:lang w:val="en-US"/>
        </w:rPr>
        <w:t>F</w:t>
      </w:r>
      <w:r w:rsidRPr="7939D0A2">
        <w:rPr>
          <w:rFonts w:asciiTheme="minorHAnsi" w:eastAsia="Calibri" w:hAnsiTheme="minorHAnsi" w:cs="Calibri"/>
          <w:b/>
          <w:bCs/>
          <w:sz w:val="22"/>
          <w:szCs w:val="22"/>
          <w:lang w:val="en-US"/>
        </w:rPr>
        <w:t xml:space="preserve">idelity App: </w:t>
      </w:r>
    </w:p>
    <w:p w14:paraId="54605EED" w14:textId="2A6E9CE7" w:rsidR="00084D0B" w:rsidRPr="005B4AA8" w:rsidRDefault="00084D0B" w:rsidP="00C20FD9">
      <w:pPr>
        <w:pStyle w:val="ListParagraph"/>
        <w:numPr>
          <w:ilvl w:val="1"/>
          <w:numId w:val="19"/>
        </w:numPr>
        <w:spacing w:after="200" w:line="276" w:lineRule="auto"/>
        <w:rPr>
          <w:rFonts w:asciiTheme="minorHAnsi" w:eastAsia="Calibri" w:hAnsiTheme="minorHAnsi" w:cs="Calibri"/>
          <w:sz w:val="22"/>
          <w:szCs w:val="22"/>
          <w:lang w:val="en-US"/>
        </w:rPr>
      </w:pPr>
      <w:r w:rsidRPr="005B4AA8">
        <w:rPr>
          <w:rFonts w:asciiTheme="minorHAnsi" w:eastAsia="Calibri" w:hAnsiTheme="minorHAnsi" w:cs="CIDFont+F4"/>
          <w:color w:val="000000"/>
          <w:sz w:val="22"/>
          <w:szCs w:val="22"/>
          <w:lang w:val="en-US"/>
        </w:rPr>
        <w:t>Consult with potential users on users’ needs</w:t>
      </w:r>
      <w:r>
        <w:rPr>
          <w:rFonts w:asciiTheme="minorHAnsi" w:eastAsia="Calibri" w:hAnsiTheme="minorHAnsi" w:cs="CIDFont+F4"/>
          <w:color w:val="000000"/>
          <w:sz w:val="22"/>
          <w:szCs w:val="22"/>
          <w:lang w:val="en-US"/>
        </w:rPr>
        <w:t xml:space="preserve"> and </w:t>
      </w:r>
      <w:r w:rsidR="00494855">
        <w:rPr>
          <w:rFonts w:asciiTheme="minorHAnsi" w:eastAsia="Calibri" w:hAnsiTheme="minorHAnsi" w:cs="CIDFont+F4"/>
          <w:color w:val="000000"/>
          <w:sz w:val="22"/>
          <w:szCs w:val="22"/>
          <w:lang w:val="en-US"/>
        </w:rPr>
        <w:t xml:space="preserve">requirements, </w:t>
      </w:r>
      <w:r w:rsidR="00494855" w:rsidRPr="005B4AA8">
        <w:rPr>
          <w:rFonts w:asciiTheme="minorHAnsi" w:eastAsia="Calibri" w:hAnsiTheme="minorHAnsi" w:cs="CIDFont+F4"/>
          <w:color w:val="000000"/>
          <w:sz w:val="22"/>
          <w:szCs w:val="22"/>
          <w:lang w:val="en-US"/>
        </w:rPr>
        <w:t>and</w:t>
      </w:r>
      <w:r w:rsidRPr="005B4AA8">
        <w:rPr>
          <w:rFonts w:asciiTheme="minorHAnsi" w:eastAsia="Calibri" w:hAnsiTheme="minorHAnsi" w:cs="CIDFont+F4"/>
          <w:color w:val="000000"/>
          <w:sz w:val="22"/>
          <w:szCs w:val="22"/>
          <w:lang w:val="en-US"/>
        </w:rPr>
        <w:t xml:space="preserve"> incorporat</w:t>
      </w:r>
      <w:r>
        <w:rPr>
          <w:rFonts w:asciiTheme="minorHAnsi" w:eastAsia="Calibri" w:hAnsiTheme="minorHAnsi" w:cs="CIDFont+F4"/>
          <w:color w:val="000000"/>
          <w:sz w:val="22"/>
          <w:szCs w:val="22"/>
          <w:lang w:val="en-US"/>
        </w:rPr>
        <w:t xml:space="preserve">e </w:t>
      </w:r>
      <w:r w:rsidRPr="005B4AA8">
        <w:rPr>
          <w:rFonts w:asciiTheme="minorHAnsi" w:eastAsia="Calibri" w:hAnsiTheme="minorHAnsi" w:cs="CIDFont+F4"/>
          <w:color w:val="000000"/>
          <w:sz w:val="22"/>
          <w:szCs w:val="22"/>
          <w:lang w:val="en-US"/>
        </w:rPr>
        <w:t xml:space="preserve">their needs and </w:t>
      </w:r>
      <w:r>
        <w:rPr>
          <w:rFonts w:asciiTheme="minorHAnsi" w:eastAsia="Calibri" w:hAnsiTheme="minorHAnsi" w:cs="CIDFont+F4"/>
          <w:color w:val="000000"/>
          <w:sz w:val="22"/>
          <w:szCs w:val="22"/>
          <w:lang w:val="en-US"/>
        </w:rPr>
        <w:t>requirements</w:t>
      </w:r>
      <w:r w:rsidRPr="005B4AA8">
        <w:rPr>
          <w:rFonts w:asciiTheme="minorHAnsi" w:eastAsia="Calibri" w:hAnsiTheme="minorHAnsi" w:cs="CIDFont+F4"/>
          <w:color w:val="000000"/>
          <w:sz w:val="22"/>
          <w:szCs w:val="22"/>
          <w:lang w:val="en-US"/>
        </w:rPr>
        <w:t xml:space="preserve"> into the design of the App. </w:t>
      </w:r>
    </w:p>
    <w:p w14:paraId="1026879D" w14:textId="1B9FD6D7" w:rsidR="00084D0B" w:rsidRPr="005B4AA8" w:rsidRDefault="00084D0B" w:rsidP="7939D0A2">
      <w:pPr>
        <w:pStyle w:val="ListParagraph"/>
        <w:numPr>
          <w:ilvl w:val="1"/>
          <w:numId w:val="19"/>
        </w:numPr>
        <w:spacing w:after="200" w:line="276" w:lineRule="auto"/>
        <w:rPr>
          <w:rFonts w:asciiTheme="minorHAnsi" w:eastAsia="Calibri" w:hAnsiTheme="minorHAnsi" w:cs="Calibri"/>
          <w:sz w:val="22"/>
          <w:szCs w:val="22"/>
          <w:lang w:val="en-US"/>
        </w:rPr>
      </w:pPr>
      <w:r w:rsidRPr="7939D0A2">
        <w:rPr>
          <w:rFonts w:asciiTheme="minorHAnsi" w:eastAsia="Calibri" w:hAnsiTheme="minorHAnsi" w:cs="CIDFont+F4"/>
          <w:color w:val="000000" w:themeColor="text1"/>
          <w:sz w:val="22"/>
          <w:szCs w:val="22"/>
          <w:lang w:val="en-US"/>
        </w:rPr>
        <w:t xml:space="preserve">Ensure alignment between the </w:t>
      </w:r>
      <w:r w:rsidR="00A30CB7" w:rsidRPr="7939D0A2">
        <w:rPr>
          <w:rFonts w:asciiTheme="minorHAnsi" w:eastAsia="Calibri" w:hAnsiTheme="minorHAnsi" w:cs="CIDFont+F4"/>
          <w:color w:val="000000" w:themeColor="text1"/>
          <w:sz w:val="22"/>
          <w:szCs w:val="22"/>
          <w:lang w:val="en-US"/>
        </w:rPr>
        <w:t>C</w:t>
      </w:r>
      <w:r w:rsidRPr="7939D0A2">
        <w:rPr>
          <w:rFonts w:asciiTheme="minorHAnsi" w:eastAsia="Calibri" w:hAnsiTheme="minorHAnsi" w:cs="CIDFont+F4"/>
          <w:color w:val="000000" w:themeColor="text1"/>
          <w:sz w:val="22"/>
          <w:szCs w:val="22"/>
          <w:lang w:val="en-US"/>
        </w:rPr>
        <w:t xml:space="preserve">ompetency and </w:t>
      </w:r>
      <w:r w:rsidR="00A30CB7" w:rsidRPr="7939D0A2">
        <w:rPr>
          <w:rFonts w:asciiTheme="minorHAnsi" w:eastAsia="Calibri" w:hAnsiTheme="minorHAnsi" w:cs="CIDFont+F4"/>
          <w:color w:val="000000" w:themeColor="text1"/>
          <w:sz w:val="22"/>
          <w:szCs w:val="22"/>
          <w:lang w:val="en-US"/>
        </w:rPr>
        <w:t>F</w:t>
      </w:r>
      <w:r w:rsidRPr="7939D0A2">
        <w:rPr>
          <w:rFonts w:asciiTheme="minorHAnsi" w:eastAsia="Calibri" w:hAnsiTheme="minorHAnsi" w:cs="CIDFont+F4"/>
          <w:color w:val="000000" w:themeColor="text1"/>
          <w:sz w:val="22"/>
          <w:szCs w:val="22"/>
          <w:lang w:val="en-US"/>
        </w:rPr>
        <w:t xml:space="preserve">idelity Apps with the Attendance App. </w:t>
      </w:r>
    </w:p>
    <w:p w14:paraId="74553D30" w14:textId="5C46F472" w:rsidR="00F678C9" w:rsidRDefault="12E46517" w:rsidP="7939D0A2">
      <w:pPr>
        <w:pStyle w:val="ListParagraph"/>
        <w:numPr>
          <w:ilvl w:val="1"/>
          <w:numId w:val="19"/>
        </w:numPr>
        <w:spacing w:line="276" w:lineRule="auto"/>
        <w:rPr>
          <w:rFonts w:asciiTheme="minorHAnsi" w:eastAsia="Calibri" w:hAnsiTheme="minorHAnsi" w:cs="Calibri"/>
          <w:sz w:val="22"/>
          <w:szCs w:val="22"/>
          <w:lang w:val="en-US"/>
        </w:rPr>
      </w:pPr>
      <w:r w:rsidRPr="7939D0A2">
        <w:rPr>
          <w:rFonts w:asciiTheme="minorHAnsi" w:eastAsia="Calibri" w:hAnsiTheme="minorHAnsi" w:cs="Calibri"/>
          <w:sz w:val="22"/>
          <w:szCs w:val="22"/>
          <w:lang w:val="en-US"/>
        </w:rPr>
        <w:t>C</w:t>
      </w:r>
      <w:r w:rsidR="00084D0B" w:rsidRPr="7939D0A2">
        <w:rPr>
          <w:rFonts w:asciiTheme="minorHAnsi" w:eastAsia="Calibri" w:hAnsiTheme="minorHAnsi" w:cs="Calibri"/>
          <w:sz w:val="22"/>
          <w:szCs w:val="22"/>
          <w:lang w:val="en-US"/>
        </w:rPr>
        <w:t>ost-effective and technically elegant, clean and efficient technical design and implementation.</w:t>
      </w:r>
    </w:p>
    <w:p w14:paraId="143CBF2D" w14:textId="77777777" w:rsidR="00497049" w:rsidRPr="00EA4B2D" w:rsidRDefault="00497049" w:rsidP="00497049">
      <w:pPr>
        <w:pStyle w:val="ListParagraph"/>
        <w:spacing w:line="276" w:lineRule="auto"/>
        <w:ind w:left="1440"/>
        <w:rPr>
          <w:rFonts w:asciiTheme="minorHAnsi" w:eastAsia="Calibri" w:hAnsiTheme="minorHAnsi" w:cs="Calibri"/>
          <w:sz w:val="22"/>
          <w:szCs w:val="22"/>
          <w:lang w:val="en-US"/>
        </w:rPr>
      </w:pPr>
    </w:p>
    <w:p w14:paraId="7A0FFD4F" w14:textId="2D72B208" w:rsidR="00EA4B2D" w:rsidRDefault="00ED429C" w:rsidP="00EA4B2D">
      <w:pPr>
        <w:pStyle w:val="ListParagraph"/>
        <w:numPr>
          <w:ilvl w:val="0"/>
          <w:numId w:val="16"/>
        </w:numPr>
        <w:spacing w:after="200" w:line="276" w:lineRule="auto"/>
        <w:rPr>
          <w:rFonts w:asciiTheme="minorHAnsi" w:eastAsia="Calibri" w:hAnsiTheme="minorHAnsi" w:cs="Calibri"/>
          <w:b/>
          <w:bCs/>
          <w:sz w:val="22"/>
          <w:szCs w:val="22"/>
          <w:lang w:val="en-US"/>
        </w:rPr>
      </w:pPr>
      <w:r>
        <w:rPr>
          <w:rFonts w:asciiTheme="minorHAnsi" w:eastAsia="Calibri" w:hAnsiTheme="minorHAnsi" w:cs="Calibri"/>
          <w:b/>
          <w:bCs/>
          <w:sz w:val="22"/>
          <w:szCs w:val="22"/>
          <w:lang w:val="en-US"/>
        </w:rPr>
        <w:lastRenderedPageBreak/>
        <w:t>Consolidation Web</w:t>
      </w:r>
      <w:r w:rsidR="00EA4B2D" w:rsidRPr="00C20FD9">
        <w:rPr>
          <w:rFonts w:asciiTheme="minorHAnsi" w:eastAsia="Calibri" w:hAnsiTheme="minorHAnsi" w:cs="Calibri"/>
          <w:b/>
          <w:bCs/>
          <w:sz w:val="22"/>
          <w:szCs w:val="22"/>
          <w:lang w:val="en-US"/>
        </w:rPr>
        <w:t xml:space="preserve"> App and Data Pipelines </w:t>
      </w:r>
    </w:p>
    <w:p w14:paraId="508CE693" w14:textId="390B5BA5" w:rsidR="00ED429C" w:rsidRPr="00C20FD9" w:rsidRDefault="008641C0" w:rsidP="00ED429C">
      <w:pPr>
        <w:pStyle w:val="ListParagraph"/>
        <w:numPr>
          <w:ilvl w:val="0"/>
          <w:numId w:val="20"/>
        </w:numPr>
        <w:spacing w:after="200" w:line="276" w:lineRule="auto"/>
        <w:rPr>
          <w:rFonts w:asciiTheme="minorHAnsi" w:eastAsia="Calibri" w:hAnsiTheme="minorHAnsi" w:cs="Calibri"/>
          <w:b/>
          <w:bCs/>
          <w:sz w:val="22"/>
          <w:szCs w:val="22"/>
          <w:lang w:val="en-US"/>
        </w:rPr>
      </w:pPr>
      <w:r>
        <w:rPr>
          <w:rFonts w:asciiTheme="minorHAnsi" w:eastAsia="Calibri" w:hAnsiTheme="minorHAnsi" w:cs="Calibri"/>
          <w:sz w:val="22"/>
          <w:szCs w:val="22"/>
          <w:lang w:val="en-US"/>
        </w:rPr>
        <w:t>D</w:t>
      </w:r>
      <w:r w:rsidR="00ED429C">
        <w:rPr>
          <w:rFonts w:asciiTheme="minorHAnsi" w:eastAsia="Calibri" w:hAnsiTheme="minorHAnsi" w:cs="Calibri"/>
          <w:sz w:val="22"/>
          <w:szCs w:val="22"/>
          <w:lang w:val="en-US"/>
        </w:rPr>
        <w:t>evelop the consolidation WebApp</w:t>
      </w:r>
      <w:r w:rsidR="314D79DD" w:rsidRPr="711D38CF">
        <w:rPr>
          <w:rFonts w:asciiTheme="minorHAnsi" w:eastAsia="Calibri" w:hAnsiTheme="minorHAnsi" w:cs="Calibri"/>
          <w:sz w:val="22"/>
          <w:szCs w:val="22"/>
          <w:lang w:val="en-US"/>
        </w:rPr>
        <w:t>.</w:t>
      </w:r>
      <w:r w:rsidR="00ED429C">
        <w:rPr>
          <w:rFonts w:asciiTheme="minorHAnsi" w:eastAsia="Calibri" w:hAnsiTheme="minorHAnsi" w:cs="Calibri"/>
          <w:sz w:val="22"/>
          <w:szCs w:val="22"/>
          <w:lang w:val="en-US"/>
        </w:rPr>
        <w:t xml:space="preserve"> </w:t>
      </w:r>
    </w:p>
    <w:p w14:paraId="728852AF" w14:textId="4D02C98F" w:rsidR="00ED429C" w:rsidRPr="00C20FD9" w:rsidRDefault="00ED429C" w:rsidP="00ED429C">
      <w:pPr>
        <w:pStyle w:val="ListParagraph"/>
        <w:numPr>
          <w:ilvl w:val="0"/>
          <w:numId w:val="20"/>
        </w:numPr>
        <w:spacing w:after="200" w:line="276" w:lineRule="auto"/>
        <w:rPr>
          <w:rFonts w:asciiTheme="minorHAnsi" w:eastAsia="Calibri" w:hAnsiTheme="minorHAnsi" w:cs="Calibri"/>
          <w:b/>
          <w:bCs/>
          <w:sz w:val="22"/>
          <w:szCs w:val="22"/>
          <w:lang w:val="en-US"/>
        </w:rPr>
      </w:pPr>
      <w:r>
        <w:rPr>
          <w:rFonts w:asciiTheme="minorHAnsi" w:eastAsia="Calibri" w:hAnsiTheme="minorHAnsi" w:cs="Calibri"/>
          <w:sz w:val="22"/>
          <w:szCs w:val="22"/>
          <w:lang w:val="en-US"/>
        </w:rPr>
        <w:t xml:space="preserve">Develop/update the QoC </w:t>
      </w:r>
      <w:r w:rsidR="008641C0">
        <w:rPr>
          <w:rFonts w:asciiTheme="minorHAnsi" w:eastAsia="Calibri" w:hAnsiTheme="minorHAnsi" w:cs="Calibri"/>
          <w:sz w:val="22"/>
          <w:szCs w:val="22"/>
          <w:lang w:val="en-US"/>
        </w:rPr>
        <w:t>platform back end to allow competency and fidelity data to be linked to attendance data</w:t>
      </w:r>
      <w:r w:rsidR="34DA06DD" w:rsidRPr="711D38CF">
        <w:rPr>
          <w:rFonts w:asciiTheme="minorHAnsi" w:eastAsia="Calibri" w:hAnsiTheme="minorHAnsi" w:cs="Calibri"/>
          <w:sz w:val="22"/>
          <w:szCs w:val="22"/>
          <w:lang w:val="en-US"/>
        </w:rPr>
        <w:t>.</w:t>
      </w:r>
    </w:p>
    <w:p w14:paraId="43C1E37C" w14:textId="760B1528" w:rsidR="008641C0" w:rsidRPr="005B4AA8" w:rsidRDefault="008641C0" w:rsidP="067669FA">
      <w:pPr>
        <w:pStyle w:val="ListParagraph"/>
        <w:numPr>
          <w:ilvl w:val="0"/>
          <w:numId w:val="20"/>
        </w:numPr>
        <w:spacing w:after="200" w:line="276" w:lineRule="auto"/>
        <w:rPr>
          <w:rFonts w:asciiTheme="minorHAnsi" w:eastAsia="Calibri" w:hAnsiTheme="minorHAnsi" w:cs="Calibri"/>
          <w:sz w:val="22"/>
          <w:szCs w:val="22"/>
        </w:rPr>
      </w:pPr>
      <w:r w:rsidRPr="067669FA">
        <w:rPr>
          <w:rFonts w:asciiTheme="minorHAnsi" w:eastAsia="Calibri" w:hAnsiTheme="minorHAnsi" w:cs="Calibri"/>
          <w:sz w:val="22"/>
          <w:szCs w:val="22"/>
        </w:rPr>
        <w:t xml:space="preserve">Further develop the proof-of-concept Quality of </w:t>
      </w:r>
      <w:r w:rsidR="00E90662" w:rsidRPr="067669FA">
        <w:rPr>
          <w:rFonts w:asciiTheme="minorHAnsi" w:eastAsia="Calibri" w:hAnsiTheme="minorHAnsi" w:cs="Calibri"/>
          <w:sz w:val="22"/>
          <w:szCs w:val="22"/>
        </w:rPr>
        <w:t>C</w:t>
      </w:r>
      <w:r w:rsidRPr="067669FA">
        <w:rPr>
          <w:rFonts w:asciiTheme="minorHAnsi" w:eastAsia="Calibri" w:hAnsiTheme="minorHAnsi" w:cs="Calibri"/>
          <w:sz w:val="22"/>
          <w:szCs w:val="22"/>
        </w:rPr>
        <w:t xml:space="preserve">are dashboard, taking into account user needs and requirements.  </w:t>
      </w:r>
    </w:p>
    <w:p w14:paraId="38917190" w14:textId="684A3A3A" w:rsidR="00E271B3" w:rsidRPr="00E271B3" w:rsidRDefault="008641C0" w:rsidP="00E271B3">
      <w:pPr>
        <w:pStyle w:val="ListParagraph"/>
        <w:numPr>
          <w:ilvl w:val="0"/>
          <w:numId w:val="20"/>
        </w:numPr>
        <w:spacing w:after="200" w:line="276" w:lineRule="auto"/>
        <w:rPr>
          <w:rFonts w:asciiTheme="minorHAnsi" w:eastAsia="Calibri" w:hAnsiTheme="minorHAnsi" w:cs="Calibri"/>
          <w:sz w:val="22"/>
          <w:szCs w:val="22"/>
          <w:lang w:val="en-US"/>
        </w:rPr>
      </w:pPr>
      <w:r w:rsidRPr="005B4AA8">
        <w:rPr>
          <w:rFonts w:asciiTheme="minorHAnsi" w:eastAsia="Calibri" w:hAnsiTheme="minorHAnsi" w:cs="CIDFont+F4"/>
          <w:color w:val="000000"/>
          <w:sz w:val="22"/>
          <w:szCs w:val="22"/>
          <w:lang w:val="en-US"/>
        </w:rPr>
        <w:t>Ensure data protection and privacy structure of the pages in the Quality-of-Care dashboard is in accordance with GDPR, including proactively suggesting improvements as required.</w:t>
      </w:r>
    </w:p>
    <w:p w14:paraId="4EBCA1C7" w14:textId="77777777" w:rsidR="00497049" w:rsidRPr="00497049" w:rsidRDefault="00497049" w:rsidP="00497049">
      <w:pPr>
        <w:pStyle w:val="ListParagraph"/>
        <w:spacing w:after="200" w:line="276" w:lineRule="auto"/>
        <w:ind w:left="1440"/>
        <w:rPr>
          <w:rFonts w:asciiTheme="minorHAnsi" w:eastAsia="Calibri" w:hAnsiTheme="minorHAnsi" w:cs="Calibri"/>
          <w:sz w:val="22"/>
          <w:szCs w:val="22"/>
          <w:lang w:val="en-US"/>
        </w:rPr>
      </w:pPr>
    </w:p>
    <w:bookmarkEnd w:id="0"/>
    <w:p w14:paraId="42C6151B" w14:textId="77777777" w:rsidR="00B64A1D" w:rsidRPr="00B64A1D" w:rsidRDefault="00B64A1D" w:rsidP="00B64A1D">
      <w:pPr>
        <w:pStyle w:val="Default"/>
        <w:ind w:left="2945"/>
        <w:rPr>
          <w:sz w:val="20"/>
          <w:szCs w:val="20"/>
        </w:rPr>
      </w:pPr>
    </w:p>
    <w:p w14:paraId="1550A46F" w14:textId="77777777" w:rsidR="00064B4D" w:rsidRPr="005B4AA8" w:rsidRDefault="00064B4D" w:rsidP="00064B4D">
      <w:pPr>
        <w:numPr>
          <w:ilvl w:val="0"/>
          <w:numId w:val="1"/>
        </w:numPr>
        <w:spacing w:after="200" w:line="276" w:lineRule="auto"/>
        <w:contextualSpacing/>
        <w:rPr>
          <w:rFonts w:asciiTheme="minorHAnsi" w:eastAsia="Calibri" w:hAnsiTheme="minorHAnsi" w:cs="Calibri"/>
          <w:b/>
          <w:sz w:val="22"/>
          <w:szCs w:val="22"/>
          <w:lang w:val="en-US"/>
        </w:rPr>
      </w:pPr>
      <w:r w:rsidRPr="005B4AA8">
        <w:rPr>
          <w:rFonts w:asciiTheme="minorHAnsi" w:eastAsia="Calibri" w:hAnsiTheme="minorHAnsi" w:cs="Calibri"/>
          <w:b/>
          <w:sz w:val="22"/>
          <w:szCs w:val="22"/>
          <w:lang w:val="en-US"/>
        </w:rPr>
        <w:t>Intellectual Property</w:t>
      </w:r>
    </w:p>
    <w:p w14:paraId="51C0ED3F" w14:textId="77777777" w:rsidR="00064B4D" w:rsidRPr="005B4AA8" w:rsidRDefault="00064B4D" w:rsidP="00064B4D">
      <w:pPr>
        <w:spacing w:line="276" w:lineRule="auto"/>
        <w:ind w:left="720"/>
        <w:contextualSpacing/>
        <w:rPr>
          <w:rFonts w:asciiTheme="minorHAnsi" w:eastAsia="Calibri" w:hAnsiTheme="minorHAnsi" w:cs="Calibri"/>
          <w:b/>
          <w:sz w:val="22"/>
          <w:szCs w:val="22"/>
          <w:lang w:val="en-US"/>
        </w:rPr>
      </w:pPr>
    </w:p>
    <w:p w14:paraId="7C83FA41" w14:textId="5A286571" w:rsidR="00284DE9" w:rsidRPr="00497049" w:rsidRDefault="00284DE9" w:rsidP="7939D0A2">
      <w:pPr>
        <w:pStyle w:val="ListParagraph"/>
        <w:numPr>
          <w:ilvl w:val="0"/>
          <w:numId w:val="21"/>
        </w:numPr>
        <w:spacing w:line="276" w:lineRule="auto"/>
        <w:rPr>
          <w:rFonts w:asciiTheme="minorHAnsi" w:eastAsia="Calibri" w:hAnsiTheme="minorHAnsi" w:cs="CIDFont+F4"/>
          <w:color w:val="000000"/>
          <w:sz w:val="22"/>
          <w:szCs w:val="22"/>
        </w:rPr>
      </w:pPr>
      <w:r w:rsidRPr="7939D0A2">
        <w:rPr>
          <w:rFonts w:asciiTheme="minorHAnsi" w:eastAsia="Calibri" w:hAnsiTheme="minorHAnsi" w:cs="CIDFont+F4"/>
          <w:color w:val="000000" w:themeColor="text1"/>
          <w:sz w:val="22"/>
          <w:szCs w:val="22"/>
        </w:rPr>
        <w:t xml:space="preserve">All source code, data, application assets, documentation, and materials developed under </w:t>
      </w:r>
      <w:r w:rsidR="00BD740B" w:rsidRPr="7939D0A2">
        <w:rPr>
          <w:rFonts w:asciiTheme="minorHAnsi" w:eastAsia="Calibri" w:hAnsiTheme="minorHAnsi" w:cs="CIDFont+F4"/>
          <w:color w:val="000000" w:themeColor="text1"/>
          <w:sz w:val="22"/>
          <w:szCs w:val="22"/>
        </w:rPr>
        <w:t xml:space="preserve">the Framework </w:t>
      </w:r>
      <w:r w:rsidR="0031235B" w:rsidRPr="7939D0A2">
        <w:rPr>
          <w:rFonts w:asciiTheme="minorHAnsi" w:eastAsia="Calibri" w:hAnsiTheme="minorHAnsi" w:cs="CIDFont+F4"/>
          <w:color w:val="000000" w:themeColor="text1"/>
          <w:sz w:val="22"/>
          <w:szCs w:val="22"/>
        </w:rPr>
        <w:t xml:space="preserve">agreement </w:t>
      </w:r>
      <w:r w:rsidRPr="7939D0A2">
        <w:rPr>
          <w:rFonts w:asciiTheme="minorHAnsi" w:eastAsia="Calibri" w:hAnsiTheme="minorHAnsi" w:cs="CIDFont+F4"/>
          <w:color w:val="000000" w:themeColor="text1"/>
          <w:sz w:val="22"/>
          <w:szCs w:val="22"/>
        </w:rPr>
        <w:t xml:space="preserve">shall be the exclusive property </w:t>
      </w:r>
      <w:r w:rsidR="60ECF023" w:rsidRPr="7939D0A2">
        <w:rPr>
          <w:rFonts w:asciiTheme="minorHAnsi" w:eastAsia="Calibri" w:hAnsiTheme="minorHAnsi" w:cs="CIDFont+F4"/>
          <w:color w:val="000000" w:themeColor="text1"/>
          <w:sz w:val="22"/>
          <w:szCs w:val="22"/>
        </w:rPr>
        <w:t>of War</w:t>
      </w:r>
      <w:r w:rsidRPr="7939D0A2">
        <w:rPr>
          <w:rFonts w:asciiTheme="minorHAnsi" w:eastAsia="Calibri" w:hAnsiTheme="minorHAnsi" w:cs="CIDFont+F4"/>
          <w:color w:val="000000" w:themeColor="text1"/>
          <w:sz w:val="22"/>
          <w:szCs w:val="22"/>
        </w:rPr>
        <w:t xml:space="preserve"> Child</w:t>
      </w:r>
      <w:r w:rsidR="09622F54" w:rsidRPr="7939D0A2">
        <w:rPr>
          <w:rFonts w:asciiTheme="minorHAnsi" w:eastAsia="Calibri" w:hAnsiTheme="minorHAnsi" w:cs="CIDFont+F4"/>
          <w:color w:val="000000" w:themeColor="text1"/>
          <w:sz w:val="22"/>
          <w:szCs w:val="22"/>
        </w:rPr>
        <w:t xml:space="preserve"> Alliance</w:t>
      </w:r>
      <w:r w:rsidR="0031235B" w:rsidRPr="7939D0A2">
        <w:rPr>
          <w:rFonts w:asciiTheme="minorHAnsi" w:eastAsia="Calibri" w:hAnsiTheme="minorHAnsi" w:cs="CIDFont+F4"/>
          <w:color w:val="000000" w:themeColor="text1"/>
          <w:sz w:val="22"/>
          <w:szCs w:val="22"/>
        </w:rPr>
        <w:t xml:space="preserve">. </w:t>
      </w:r>
    </w:p>
    <w:p w14:paraId="4B6ED349" w14:textId="31D7059A" w:rsidR="00AA6CC1" w:rsidRPr="00F27D8D" w:rsidRDefault="00AA6CC1" w:rsidP="7939D0A2">
      <w:pPr>
        <w:pStyle w:val="ListParagraph"/>
        <w:numPr>
          <w:ilvl w:val="0"/>
          <w:numId w:val="21"/>
        </w:numPr>
        <w:autoSpaceDE w:val="0"/>
        <w:autoSpaceDN w:val="0"/>
        <w:adjustRightInd w:val="0"/>
        <w:spacing w:after="160" w:line="259" w:lineRule="auto"/>
        <w:rPr>
          <w:rFonts w:asciiTheme="minorHAnsi" w:eastAsia="Calibri" w:hAnsiTheme="minorHAnsi" w:cs="CIDFont+F4"/>
          <w:color w:val="000000"/>
          <w:sz w:val="22"/>
          <w:szCs w:val="22"/>
          <w:lang w:val="en-US"/>
        </w:rPr>
      </w:pPr>
      <w:r w:rsidRPr="7939D0A2">
        <w:rPr>
          <w:rFonts w:asciiTheme="minorHAnsi" w:eastAsia="Calibri" w:hAnsiTheme="minorHAnsi" w:cs="CIDFont+F4"/>
          <w:color w:val="000000" w:themeColor="text1"/>
          <w:sz w:val="22"/>
          <w:szCs w:val="22"/>
          <w:lang w:val="en-US"/>
        </w:rPr>
        <w:t xml:space="preserve">War Child Alliance must be the sole </w:t>
      </w:r>
      <w:r w:rsidR="00334353" w:rsidRPr="7939D0A2">
        <w:rPr>
          <w:rFonts w:asciiTheme="minorHAnsi" w:eastAsia="Calibri" w:hAnsiTheme="minorHAnsi" w:cs="CIDFont+F4"/>
          <w:color w:val="000000" w:themeColor="text1"/>
          <w:sz w:val="22"/>
          <w:szCs w:val="22"/>
          <w:lang w:val="en-US"/>
        </w:rPr>
        <w:t xml:space="preserve">registered app owner </w:t>
      </w:r>
      <w:r w:rsidR="008274B6" w:rsidRPr="7939D0A2">
        <w:rPr>
          <w:rFonts w:asciiTheme="minorHAnsi" w:eastAsia="Calibri" w:hAnsiTheme="minorHAnsi" w:cs="CIDFont+F4"/>
          <w:color w:val="000000" w:themeColor="text1"/>
          <w:sz w:val="22"/>
          <w:szCs w:val="22"/>
          <w:lang w:val="en-US"/>
        </w:rPr>
        <w:t>in any</w:t>
      </w:r>
      <w:r w:rsidR="00334353" w:rsidRPr="7939D0A2">
        <w:rPr>
          <w:rFonts w:asciiTheme="minorHAnsi" w:eastAsia="Calibri" w:hAnsiTheme="minorHAnsi" w:cs="CIDFont+F4"/>
          <w:color w:val="000000" w:themeColor="text1"/>
          <w:sz w:val="22"/>
          <w:szCs w:val="22"/>
          <w:lang w:val="en-US"/>
        </w:rPr>
        <w:t xml:space="preserve"> </w:t>
      </w:r>
      <w:r w:rsidR="001154DF" w:rsidRPr="7939D0A2">
        <w:rPr>
          <w:rFonts w:asciiTheme="minorHAnsi" w:eastAsia="Calibri" w:hAnsiTheme="minorHAnsi" w:cs="CIDFont+F4"/>
          <w:color w:val="000000" w:themeColor="text1"/>
          <w:sz w:val="22"/>
          <w:szCs w:val="22"/>
          <w:lang w:val="en-US"/>
        </w:rPr>
        <w:t>app store</w:t>
      </w:r>
      <w:r w:rsidR="008274B6" w:rsidRPr="7939D0A2">
        <w:rPr>
          <w:rFonts w:asciiTheme="minorHAnsi" w:eastAsia="Calibri" w:hAnsiTheme="minorHAnsi" w:cs="CIDFont+F4"/>
          <w:color w:val="000000" w:themeColor="text1"/>
          <w:sz w:val="22"/>
          <w:szCs w:val="22"/>
          <w:lang w:val="en-US"/>
        </w:rPr>
        <w:t xml:space="preserve"> used to distribute</w:t>
      </w:r>
      <w:r w:rsidR="00755D13" w:rsidRPr="7939D0A2">
        <w:rPr>
          <w:rFonts w:asciiTheme="minorHAnsi" w:eastAsia="Calibri" w:hAnsiTheme="minorHAnsi" w:cs="CIDFont+F4"/>
          <w:color w:val="000000" w:themeColor="text1"/>
          <w:sz w:val="22"/>
          <w:szCs w:val="22"/>
          <w:lang w:val="en-US"/>
        </w:rPr>
        <w:t xml:space="preserve"> or maintain the applications mobile component.</w:t>
      </w:r>
    </w:p>
    <w:p w14:paraId="715A6931" w14:textId="28EA9BFC" w:rsidR="00064B4D" w:rsidRPr="00F27D8D" w:rsidRDefault="00284DE9" w:rsidP="7939D0A2">
      <w:pPr>
        <w:pStyle w:val="ListParagraph"/>
        <w:numPr>
          <w:ilvl w:val="0"/>
          <w:numId w:val="21"/>
        </w:numPr>
        <w:autoSpaceDE w:val="0"/>
        <w:autoSpaceDN w:val="0"/>
        <w:adjustRightInd w:val="0"/>
        <w:spacing w:after="160" w:line="259" w:lineRule="auto"/>
        <w:rPr>
          <w:rFonts w:asciiTheme="minorHAnsi" w:eastAsia="Calibri" w:hAnsiTheme="minorHAnsi" w:cs="CIDFont+F4"/>
          <w:color w:val="000000"/>
          <w:sz w:val="22"/>
          <w:szCs w:val="22"/>
          <w:lang w:val="en-US"/>
        </w:rPr>
      </w:pPr>
      <w:r w:rsidRPr="7939D0A2">
        <w:rPr>
          <w:rFonts w:asciiTheme="minorHAnsi" w:eastAsia="Calibri" w:hAnsiTheme="minorHAnsi" w:cs="CIDFont+F4"/>
          <w:color w:val="000000" w:themeColor="text1"/>
          <w:sz w:val="22"/>
          <w:szCs w:val="22"/>
        </w:rPr>
        <w:t xml:space="preserve">The Service Providers shall not retain any copies of such materials beyond what is legally or contractually required and shall certify in writing the destruction of such materials if requested. </w:t>
      </w:r>
    </w:p>
    <w:p w14:paraId="34827ECD" w14:textId="1AF59A4E" w:rsidR="00064B4D" w:rsidRPr="00F27D8D" w:rsidRDefault="00064B4D" w:rsidP="7939D0A2">
      <w:pPr>
        <w:autoSpaceDE w:val="0"/>
        <w:autoSpaceDN w:val="0"/>
        <w:adjustRightInd w:val="0"/>
        <w:spacing w:after="160" w:line="259" w:lineRule="auto"/>
        <w:contextualSpacing/>
        <w:rPr>
          <w:rFonts w:asciiTheme="minorHAnsi" w:eastAsia="Calibri" w:hAnsiTheme="minorHAnsi" w:cs="CIDFont+F4"/>
          <w:color w:val="000000" w:themeColor="text1"/>
          <w:sz w:val="22"/>
          <w:szCs w:val="22"/>
          <w:lang w:val="en-US"/>
        </w:rPr>
      </w:pPr>
    </w:p>
    <w:p w14:paraId="6812DA76" w14:textId="76B0E36E" w:rsidR="00DA515D" w:rsidRDefault="00DA515D" w:rsidP="00F13002">
      <w:pPr>
        <w:numPr>
          <w:ilvl w:val="0"/>
          <w:numId w:val="1"/>
        </w:numPr>
        <w:spacing w:after="160" w:line="259" w:lineRule="auto"/>
        <w:contextualSpacing/>
        <w:rPr>
          <w:rFonts w:asciiTheme="minorHAnsi" w:eastAsia="Calibri" w:hAnsiTheme="minorHAnsi" w:cs="Calibri"/>
          <w:b/>
          <w:sz w:val="22"/>
          <w:szCs w:val="22"/>
          <w:lang w:val="en-US"/>
        </w:rPr>
      </w:pPr>
      <w:r>
        <w:rPr>
          <w:rFonts w:asciiTheme="minorHAnsi" w:eastAsia="Calibri" w:hAnsiTheme="minorHAnsi" w:cs="Calibri"/>
          <w:b/>
          <w:sz w:val="22"/>
          <w:szCs w:val="22"/>
          <w:lang w:val="en-US"/>
        </w:rPr>
        <w:t xml:space="preserve">Selection Criteria </w:t>
      </w:r>
    </w:p>
    <w:p w14:paraId="01D6D025" w14:textId="54520969" w:rsidR="00E553B7" w:rsidRPr="00E553B7" w:rsidRDefault="00E553B7" w:rsidP="00E553B7">
      <w:pPr>
        <w:spacing w:after="200" w:line="276" w:lineRule="auto"/>
        <w:rPr>
          <w:rFonts w:asciiTheme="minorHAnsi" w:eastAsia="Calibri" w:hAnsiTheme="minorHAnsi" w:cs="Calibri"/>
          <w:sz w:val="22"/>
          <w:szCs w:val="22"/>
          <w:lang w:val="en-US"/>
        </w:rPr>
      </w:pPr>
      <w:r w:rsidRPr="00E553B7">
        <w:rPr>
          <w:rFonts w:asciiTheme="minorHAnsi" w:eastAsia="Calibri" w:hAnsiTheme="minorHAnsi" w:cs="Calibri"/>
          <w:sz w:val="22"/>
          <w:szCs w:val="22"/>
          <w:lang w:val="en-US"/>
        </w:rPr>
        <w:t>Final selection will be based on technically and administratively compliant offer</w:t>
      </w:r>
      <w:r w:rsidR="00774250">
        <w:rPr>
          <w:rFonts w:asciiTheme="minorHAnsi" w:eastAsia="Calibri" w:hAnsiTheme="minorHAnsi" w:cs="Calibri"/>
          <w:sz w:val="22"/>
          <w:szCs w:val="22"/>
          <w:lang w:val="en-US"/>
        </w:rPr>
        <w:t>s</w:t>
      </w:r>
      <w:r w:rsidRPr="00E553B7">
        <w:rPr>
          <w:rFonts w:asciiTheme="minorHAnsi" w:eastAsia="Calibri" w:hAnsiTheme="minorHAnsi" w:cs="Calibri"/>
          <w:sz w:val="22"/>
          <w:szCs w:val="22"/>
          <w:lang w:val="en-US"/>
        </w:rPr>
        <w:t xml:space="preserve"> that </w:t>
      </w:r>
      <w:r w:rsidR="00774250">
        <w:rPr>
          <w:rFonts w:asciiTheme="minorHAnsi" w:eastAsia="Calibri" w:hAnsiTheme="minorHAnsi" w:cs="Calibri"/>
          <w:sz w:val="22"/>
          <w:szCs w:val="22"/>
          <w:lang w:val="en-US"/>
        </w:rPr>
        <w:t>are</w:t>
      </w:r>
      <w:r w:rsidRPr="00E553B7">
        <w:rPr>
          <w:rFonts w:asciiTheme="minorHAnsi" w:eastAsia="Calibri" w:hAnsiTheme="minorHAnsi" w:cs="Calibri"/>
          <w:sz w:val="22"/>
          <w:szCs w:val="22"/>
          <w:lang w:val="en-US"/>
        </w:rPr>
        <w:t xml:space="preserve"> the most economically advantageous.</w:t>
      </w:r>
    </w:p>
    <w:p w14:paraId="5D667441" w14:textId="784FB8FB" w:rsidR="00E553B7" w:rsidRPr="00E553B7" w:rsidRDefault="00E553B7" w:rsidP="00E553B7">
      <w:pPr>
        <w:spacing w:after="200" w:line="276" w:lineRule="auto"/>
        <w:rPr>
          <w:rFonts w:asciiTheme="minorHAnsi" w:eastAsia="Calibri" w:hAnsiTheme="minorHAnsi" w:cs="Calibri"/>
          <w:sz w:val="22"/>
          <w:szCs w:val="22"/>
          <w:lang w:val="en-US"/>
        </w:rPr>
      </w:pPr>
      <w:r w:rsidRPr="00E553B7">
        <w:rPr>
          <w:rFonts w:asciiTheme="minorHAnsi" w:eastAsia="Calibri" w:hAnsiTheme="minorHAnsi" w:cs="Calibri"/>
          <w:sz w:val="22"/>
          <w:szCs w:val="22"/>
          <w:lang w:val="en-US"/>
        </w:rPr>
        <w:t xml:space="preserve">In sequential order, the Evaluation Committee will assess each offer against administrative requirements, </w:t>
      </w:r>
      <w:r w:rsidR="00B64A1D" w:rsidRPr="00E553B7">
        <w:rPr>
          <w:rFonts w:asciiTheme="minorHAnsi" w:eastAsia="Calibri" w:hAnsiTheme="minorHAnsi" w:cs="Calibri"/>
          <w:sz w:val="22"/>
          <w:szCs w:val="22"/>
          <w:lang w:val="en-US"/>
        </w:rPr>
        <w:t>technical</w:t>
      </w:r>
      <w:r w:rsidRPr="00E553B7">
        <w:rPr>
          <w:rFonts w:asciiTheme="minorHAnsi" w:eastAsia="Calibri" w:hAnsiTheme="minorHAnsi" w:cs="Calibri"/>
          <w:sz w:val="22"/>
          <w:szCs w:val="22"/>
          <w:lang w:val="en-US"/>
        </w:rPr>
        <w:t xml:space="preserve"> requirements, and financial requirements</w:t>
      </w:r>
      <w:r w:rsidR="3A7AA725" w:rsidRPr="711D38CF">
        <w:rPr>
          <w:rFonts w:asciiTheme="minorHAnsi" w:eastAsia="Calibri" w:hAnsiTheme="minorHAnsi" w:cs="Calibri"/>
          <w:sz w:val="22"/>
          <w:szCs w:val="22"/>
          <w:lang w:val="en-US"/>
        </w:rPr>
        <w:t>. E</w:t>
      </w:r>
      <w:r w:rsidRPr="711D38CF">
        <w:rPr>
          <w:rFonts w:asciiTheme="minorHAnsi" w:eastAsia="Calibri" w:hAnsiTheme="minorHAnsi" w:cs="Calibri"/>
          <w:sz w:val="22"/>
          <w:szCs w:val="22"/>
          <w:lang w:val="en-US"/>
        </w:rPr>
        <w:t>ach</w:t>
      </w:r>
      <w:r w:rsidRPr="00E553B7">
        <w:rPr>
          <w:rFonts w:asciiTheme="minorHAnsi" w:eastAsia="Calibri" w:hAnsiTheme="minorHAnsi" w:cs="Calibri"/>
          <w:sz w:val="22"/>
          <w:szCs w:val="22"/>
          <w:lang w:val="en-US"/>
        </w:rPr>
        <w:t xml:space="preserve"> offer can only be considered for further evaluation if it satisfactorily meets the requirements of the previous stage.</w:t>
      </w:r>
    </w:p>
    <w:p w14:paraId="3E86C352" w14:textId="77777777" w:rsidR="00E553B7" w:rsidRPr="00503443" w:rsidRDefault="00E553B7" w:rsidP="00E553B7">
      <w:pPr>
        <w:spacing w:after="200" w:line="276" w:lineRule="auto"/>
        <w:rPr>
          <w:rFonts w:asciiTheme="minorHAnsi" w:eastAsia="Calibri" w:hAnsiTheme="minorHAnsi" w:cs="Calibri"/>
          <w:b/>
          <w:bCs/>
          <w:sz w:val="22"/>
          <w:szCs w:val="22"/>
          <w:lang w:val="en-US"/>
        </w:rPr>
      </w:pPr>
      <w:r w:rsidRPr="00E553B7">
        <w:rPr>
          <w:rFonts w:asciiTheme="minorHAnsi" w:eastAsia="Calibri" w:hAnsiTheme="minorHAnsi" w:cs="Calibri"/>
          <w:sz w:val="22"/>
          <w:szCs w:val="22"/>
          <w:lang w:val="en-US"/>
        </w:rPr>
        <w:t xml:space="preserve"> </w:t>
      </w:r>
      <w:r w:rsidRPr="00503443">
        <w:rPr>
          <w:rFonts w:asciiTheme="minorHAnsi" w:eastAsia="Calibri" w:hAnsiTheme="minorHAnsi" w:cs="Calibri"/>
          <w:b/>
          <w:bCs/>
          <w:sz w:val="22"/>
          <w:szCs w:val="22"/>
          <w:lang w:val="en-US"/>
        </w:rPr>
        <w:t>Bid evaluation criteria</w:t>
      </w:r>
    </w:p>
    <w:tbl>
      <w:tblPr>
        <w:tblStyle w:val="TableGrid"/>
        <w:tblW w:w="0" w:type="auto"/>
        <w:tblLook w:val="04A0" w:firstRow="1" w:lastRow="0" w:firstColumn="1" w:lastColumn="0" w:noHBand="0" w:noVBand="1"/>
      </w:tblPr>
      <w:tblGrid>
        <w:gridCol w:w="527"/>
        <w:gridCol w:w="6433"/>
        <w:gridCol w:w="2056"/>
      </w:tblGrid>
      <w:tr w:rsidR="00B6117E" w:rsidRPr="00E553B7" w14:paraId="1C2A6A29" w14:textId="77777777" w:rsidTr="0307BC65">
        <w:tc>
          <w:tcPr>
            <w:tcW w:w="7083" w:type="dxa"/>
            <w:gridSpan w:val="2"/>
            <w:shd w:val="clear" w:color="auto" w:fill="BFBFBF" w:themeFill="background1" w:themeFillShade="BF"/>
          </w:tcPr>
          <w:p w14:paraId="52FFF53B" w14:textId="77777777" w:rsidR="00E553B7" w:rsidRPr="00503443" w:rsidRDefault="00E553B7" w:rsidP="00E553B7">
            <w:pPr>
              <w:spacing w:after="200" w:line="276" w:lineRule="auto"/>
              <w:rPr>
                <w:rFonts w:asciiTheme="minorHAnsi" w:eastAsia="Calibri" w:hAnsiTheme="minorHAnsi" w:cs="Calibri"/>
                <w:b/>
                <w:bCs/>
                <w:sz w:val="22"/>
                <w:szCs w:val="22"/>
                <w:lang w:val="en-US" w:eastAsia="en-US"/>
              </w:rPr>
            </w:pPr>
            <w:r w:rsidRPr="00503443">
              <w:rPr>
                <w:rFonts w:asciiTheme="minorHAnsi" w:eastAsia="Calibri" w:hAnsiTheme="minorHAnsi" w:cs="Calibri"/>
                <w:b/>
                <w:bCs/>
                <w:sz w:val="22"/>
                <w:szCs w:val="22"/>
                <w:lang w:val="en-US" w:eastAsia="en-US"/>
              </w:rPr>
              <w:t>Criteria</w:t>
            </w:r>
          </w:p>
        </w:tc>
        <w:tc>
          <w:tcPr>
            <w:tcW w:w="2087" w:type="dxa"/>
            <w:shd w:val="clear" w:color="auto" w:fill="BFBFBF" w:themeFill="background1" w:themeFillShade="BF"/>
          </w:tcPr>
          <w:p w14:paraId="406FCD79" w14:textId="77777777" w:rsidR="00E553B7" w:rsidRPr="00503443" w:rsidRDefault="00E553B7" w:rsidP="00E553B7">
            <w:pPr>
              <w:spacing w:after="200" w:line="276" w:lineRule="auto"/>
              <w:rPr>
                <w:rFonts w:asciiTheme="minorHAnsi" w:eastAsia="Calibri" w:hAnsiTheme="minorHAnsi" w:cs="Calibri"/>
                <w:b/>
                <w:bCs/>
                <w:sz w:val="22"/>
                <w:szCs w:val="22"/>
                <w:lang w:val="en-US" w:eastAsia="en-US"/>
              </w:rPr>
            </w:pPr>
            <w:r w:rsidRPr="00503443">
              <w:rPr>
                <w:rFonts w:asciiTheme="minorHAnsi" w:eastAsia="Calibri" w:hAnsiTheme="minorHAnsi" w:cs="Calibri"/>
                <w:b/>
                <w:bCs/>
                <w:sz w:val="22"/>
                <w:szCs w:val="22"/>
                <w:lang w:val="en-US" w:eastAsia="en-US"/>
              </w:rPr>
              <w:t>Points</w:t>
            </w:r>
          </w:p>
        </w:tc>
      </w:tr>
      <w:tr w:rsidR="00E66D0A" w:rsidRPr="00E553B7" w14:paraId="4A0B10C7" w14:textId="77777777" w:rsidTr="0307BC65">
        <w:tc>
          <w:tcPr>
            <w:tcW w:w="530" w:type="dxa"/>
          </w:tcPr>
          <w:p w14:paraId="22375A26"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408A2092"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0E1066CC"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1.</w:t>
            </w:r>
          </w:p>
        </w:tc>
        <w:tc>
          <w:tcPr>
            <w:tcW w:w="6553" w:type="dxa"/>
          </w:tcPr>
          <w:p w14:paraId="245EC927" w14:textId="77777777" w:rsidR="00E553B7" w:rsidRPr="00753543" w:rsidRDefault="00E553B7" w:rsidP="00E553B7">
            <w:pPr>
              <w:spacing w:after="200" w:line="276" w:lineRule="auto"/>
              <w:rPr>
                <w:rFonts w:asciiTheme="minorHAnsi" w:eastAsia="Calibri" w:hAnsiTheme="minorHAnsi" w:cs="Calibri"/>
                <w:b/>
                <w:bCs/>
                <w:sz w:val="22"/>
                <w:szCs w:val="22"/>
                <w:lang w:val="en-US" w:eastAsia="en-US"/>
              </w:rPr>
            </w:pPr>
            <w:r w:rsidRPr="00753543">
              <w:rPr>
                <w:rFonts w:asciiTheme="minorHAnsi" w:eastAsia="Calibri" w:hAnsiTheme="minorHAnsi" w:cs="Calibri"/>
                <w:b/>
                <w:bCs/>
                <w:sz w:val="22"/>
                <w:szCs w:val="22"/>
                <w:lang w:val="en-US" w:eastAsia="en-US"/>
              </w:rPr>
              <w:t xml:space="preserve">Administrative Requirements: </w:t>
            </w:r>
          </w:p>
          <w:p w14:paraId="32C4CB10" w14:textId="334A8FD3"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This will focus on the review of offers for eligibility and completeness</w:t>
            </w:r>
            <w:r w:rsidR="00753543">
              <w:rPr>
                <w:rFonts w:asciiTheme="minorHAnsi" w:eastAsia="Calibri" w:hAnsiTheme="minorHAnsi" w:cs="Calibri"/>
                <w:sz w:val="22"/>
                <w:szCs w:val="22"/>
                <w:lang w:val="en-US" w:eastAsia="en-US"/>
              </w:rPr>
              <w:t xml:space="preserve">. </w:t>
            </w:r>
          </w:p>
        </w:tc>
        <w:tc>
          <w:tcPr>
            <w:tcW w:w="2087" w:type="dxa"/>
          </w:tcPr>
          <w:p w14:paraId="42AEE16E"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10</w:t>
            </w:r>
          </w:p>
        </w:tc>
      </w:tr>
      <w:tr w:rsidR="00E66D0A" w:rsidRPr="00E553B7" w14:paraId="505434C1" w14:textId="77777777" w:rsidTr="0307BC65">
        <w:tc>
          <w:tcPr>
            <w:tcW w:w="530" w:type="dxa"/>
          </w:tcPr>
          <w:p w14:paraId="258F77A3"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0BED7DC9"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30FF4C21"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2.</w:t>
            </w:r>
          </w:p>
        </w:tc>
        <w:tc>
          <w:tcPr>
            <w:tcW w:w="6553" w:type="dxa"/>
          </w:tcPr>
          <w:p w14:paraId="3CF7DA51" w14:textId="60668E25" w:rsidR="00E553B7" w:rsidRPr="00753543" w:rsidRDefault="00484CCA" w:rsidP="00E553B7">
            <w:pPr>
              <w:spacing w:after="200" w:line="276" w:lineRule="auto"/>
              <w:rPr>
                <w:rFonts w:asciiTheme="minorHAnsi" w:eastAsia="Calibri" w:hAnsiTheme="minorHAnsi" w:cs="Calibri"/>
                <w:b/>
                <w:bCs/>
                <w:sz w:val="22"/>
                <w:szCs w:val="22"/>
                <w:lang w:val="en-US" w:eastAsia="en-US"/>
              </w:rPr>
            </w:pPr>
            <w:r>
              <w:rPr>
                <w:rFonts w:asciiTheme="minorHAnsi" w:eastAsia="Calibri" w:hAnsiTheme="minorHAnsi" w:cs="Calibri"/>
                <w:b/>
                <w:bCs/>
                <w:sz w:val="22"/>
                <w:szCs w:val="22"/>
                <w:lang w:val="en-US" w:eastAsia="en-US"/>
              </w:rPr>
              <w:t xml:space="preserve">Functional and </w:t>
            </w:r>
            <w:r w:rsidR="00E553B7" w:rsidRPr="00753543">
              <w:rPr>
                <w:rFonts w:asciiTheme="minorHAnsi" w:eastAsia="Calibri" w:hAnsiTheme="minorHAnsi" w:cs="Calibri"/>
                <w:b/>
                <w:bCs/>
                <w:sz w:val="22"/>
                <w:szCs w:val="22"/>
                <w:lang w:val="en-US" w:eastAsia="en-US"/>
              </w:rPr>
              <w:t xml:space="preserve">Technical requirements: </w:t>
            </w:r>
          </w:p>
          <w:p w14:paraId="287EBE4D" w14:textId="49852558" w:rsidR="00E553B7" w:rsidRPr="00E553B7" w:rsidRDefault="00E553B7" w:rsidP="0307BC65">
            <w:pPr>
              <w:spacing w:after="200" w:line="276" w:lineRule="auto"/>
              <w:rPr>
                <w:rFonts w:asciiTheme="minorHAnsi" w:eastAsia="Calibri" w:hAnsiTheme="minorHAnsi" w:cs="Calibri"/>
                <w:sz w:val="22"/>
                <w:szCs w:val="22"/>
                <w:lang w:val="en-US" w:eastAsia="en-US"/>
              </w:rPr>
            </w:pPr>
            <w:r w:rsidRPr="0307BC65">
              <w:rPr>
                <w:rFonts w:asciiTheme="minorHAnsi" w:eastAsia="Calibri" w:hAnsiTheme="minorHAnsi" w:cs="Calibri"/>
                <w:sz w:val="22"/>
                <w:szCs w:val="22"/>
                <w:lang w:val="en-US" w:eastAsia="en-US"/>
              </w:rPr>
              <w:t xml:space="preserve">This will be based on how well each offer fulfils the technical requirements detailed in </w:t>
            </w:r>
            <w:r w:rsidR="3B9CD17C" w:rsidRPr="0307BC65">
              <w:rPr>
                <w:rFonts w:asciiTheme="minorHAnsi" w:eastAsia="Calibri" w:hAnsiTheme="minorHAnsi" w:cs="Calibri"/>
                <w:sz w:val="22"/>
                <w:szCs w:val="22"/>
                <w:lang w:val="en-US" w:eastAsia="en-US"/>
              </w:rPr>
              <w:t>Section 8</w:t>
            </w:r>
            <w:r w:rsidRPr="0307BC65">
              <w:rPr>
                <w:rFonts w:asciiTheme="minorHAnsi" w:eastAsia="Calibri" w:hAnsiTheme="minorHAnsi" w:cs="Calibri"/>
                <w:sz w:val="22"/>
                <w:szCs w:val="22"/>
                <w:lang w:val="en-US" w:eastAsia="en-US"/>
              </w:rPr>
              <w:t xml:space="preserve"> (Detailed Technical Specifications).</w:t>
            </w:r>
          </w:p>
        </w:tc>
        <w:tc>
          <w:tcPr>
            <w:tcW w:w="2087" w:type="dxa"/>
          </w:tcPr>
          <w:p w14:paraId="215752D0"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2E10A9F0" w14:textId="2FA62714" w:rsidR="00E553B7" w:rsidRPr="00E553B7" w:rsidRDefault="00753543" w:rsidP="00E553B7">
            <w:pPr>
              <w:spacing w:after="200" w:line="276" w:lineRule="auto"/>
              <w:rPr>
                <w:rFonts w:asciiTheme="minorHAnsi" w:eastAsia="Calibri" w:hAnsiTheme="minorHAnsi" w:cs="Calibri"/>
                <w:sz w:val="22"/>
                <w:szCs w:val="22"/>
                <w:lang w:val="en-US" w:eastAsia="en-US"/>
              </w:rPr>
            </w:pPr>
            <w:r>
              <w:rPr>
                <w:rFonts w:asciiTheme="minorHAnsi" w:eastAsia="Calibri" w:hAnsiTheme="minorHAnsi" w:cs="Calibri"/>
                <w:sz w:val="22"/>
                <w:szCs w:val="22"/>
                <w:lang w:val="en-US" w:eastAsia="en-US"/>
              </w:rPr>
              <w:t>6</w:t>
            </w:r>
            <w:r w:rsidR="00E553B7" w:rsidRPr="00E553B7">
              <w:rPr>
                <w:rFonts w:asciiTheme="minorHAnsi" w:eastAsia="Calibri" w:hAnsiTheme="minorHAnsi" w:cs="Calibri"/>
                <w:sz w:val="22"/>
                <w:szCs w:val="22"/>
                <w:lang w:val="en-US" w:eastAsia="en-US"/>
              </w:rPr>
              <w:t>0</w:t>
            </w:r>
          </w:p>
        </w:tc>
      </w:tr>
      <w:tr w:rsidR="00E66D0A" w:rsidRPr="00E553B7" w14:paraId="487010F8" w14:textId="77777777" w:rsidTr="0307BC65">
        <w:tc>
          <w:tcPr>
            <w:tcW w:w="530" w:type="dxa"/>
          </w:tcPr>
          <w:p w14:paraId="49789E6A"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33621B3B"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55BB6E4A"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1282EE25"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3.</w:t>
            </w:r>
          </w:p>
        </w:tc>
        <w:tc>
          <w:tcPr>
            <w:tcW w:w="6553" w:type="dxa"/>
          </w:tcPr>
          <w:p w14:paraId="69343C4D" w14:textId="77777777" w:rsidR="00E553B7" w:rsidRPr="00753543" w:rsidRDefault="00E553B7" w:rsidP="00E553B7">
            <w:pPr>
              <w:spacing w:after="200" w:line="276" w:lineRule="auto"/>
              <w:rPr>
                <w:rFonts w:asciiTheme="minorHAnsi" w:eastAsia="Calibri" w:hAnsiTheme="minorHAnsi" w:cs="Calibri"/>
                <w:b/>
                <w:bCs/>
                <w:sz w:val="22"/>
                <w:szCs w:val="22"/>
                <w:lang w:val="en-US" w:eastAsia="en-US"/>
              </w:rPr>
            </w:pPr>
            <w:r w:rsidRPr="00753543">
              <w:rPr>
                <w:rFonts w:asciiTheme="minorHAnsi" w:eastAsia="Calibri" w:hAnsiTheme="minorHAnsi" w:cs="Calibri"/>
                <w:b/>
                <w:bCs/>
                <w:sz w:val="22"/>
                <w:szCs w:val="22"/>
                <w:lang w:val="en-US" w:eastAsia="en-US"/>
              </w:rPr>
              <w:t xml:space="preserve">Financial Requirements: </w:t>
            </w:r>
          </w:p>
          <w:p w14:paraId="13FA494A" w14:textId="203673CF" w:rsidR="00E553B7" w:rsidRPr="00E553B7" w:rsidRDefault="00E553B7" w:rsidP="00E553B7">
            <w:pPr>
              <w:spacing w:after="200" w:line="276" w:lineRule="auto"/>
              <w:rPr>
                <w:rFonts w:asciiTheme="minorHAnsi" w:eastAsia="Calibri" w:hAnsiTheme="minorHAnsi" w:cs="Calibri"/>
                <w:sz w:val="22"/>
                <w:szCs w:val="22"/>
                <w:lang w:val="en-US" w:eastAsia="en-US"/>
              </w:rPr>
            </w:pPr>
            <w:r w:rsidRPr="00E553B7">
              <w:rPr>
                <w:rFonts w:asciiTheme="minorHAnsi" w:eastAsia="Calibri" w:hAnsiTheme="minorHAnsi" w:cs="Calibri"/>
                <w:sz w:val="22"/>
                <w:szCs w:val="22"/>
                <w:lang w:val="en-US" w:eastAsia="en-US"/>
              </w:rPr>
              <w:t xml:space="preserve">This focuses on checking the arithmetics of pricing and the overall pricing matrix.  The total amount of points allocated for the price component is </w:t>
            </w:r>
            <w:r w:rsidR="00753543">
              <w:rPr>
                <w:rFonts w:asciiTheme="minorHAnsi" w:eastAsia="Calibri" w:hAnsiTheme="minorHAnsi" w:cs="Calibri"/>
                <w:sz w:val="22"/>
                <w:szCs w:val="22"/>
                <w:lang w:val="en-US" w:eastAsia="en-US"/>
              </w:rPr>
              <w:t xml:space="preserve">30 </w:t>
            </w:r>
            <w:r w:rsidRPr="00E553B7">
              <w:rPr>
                <w:rFonts w:asciiTheme="minorHAnsi" w:eastAsia="Calibri" w:hAnsiTheme="minorHAnsi" w:cs="Calibri"/>
                <w:sz w:val="22"/>
                <w:szCs w:val="22"/>
                <w:lang w:val="en-US" w:eastAsia="en-US"/>
              </w:rPr>
              <w:t>and this will be allotted to the lowest acceptable price offer. All other price offers will receive points in inverse proportion to the lowest price.</w:t>
            </w:r>
          </w:p>
        </w:tc>
        <w:tc>
          <w:tcPr>
            <w:tcW w:w="2087" w:type="dxa"/>
          </w:tcPr>
          <w:p w14:paraId="03DA6444"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6C454A02" w14:textId="77777777" w:rsidR="00E553B7" w:rsidRPr="00E553B7" w:rsidRDefault="00E553B7" w:rsidP="00E553B7">
            <w:pPr>
              <w:spacing w:after="200" w:line="276" w:lineRule="auto"/>
              <w:rPr>
                <w:rFonts w:asciiTheme="minorHAnsi" w:eastAsia="Calibri" w:hAnsiTheme="minorHAnsi" w:cs="Calibri"/>
                <w:sz w:val="22"/>
                <w:szCs w:val="22"/>
                <w:lang w:val="en-US" w:eastAsia="en-US"/>
              </w:rPr>
            </w:pPr>
          </w:p>
          <w:p w14:paraId="39352F9B" w14:textId="774B3159" w:rsidR="00E553B7" w:rsidRPr="00E553B7" w:rsidRDefault="00753543" w:rsidP="00E553B7">
            <w:pPr>
              <w:spacing w:after="200" w:line="276" w:lineRule="auto"/>
              <w:rPr>
                <w:rFonts w:asciiTheme="minorHAnsi" w:eastAsia="Calibri" w:hAnsiTheme="minorHAnsi" w:cs="Calibri"/>
                <w:sz w:val="22"/>
                <w:szCs w:val="22"/>
                <w:lang w:val="en-US" w:eastAsia="en-US"/>
              </w:rPr>
            </w:pPr>
            <w:r>
              <w:rPr>
                <w:rFonts w:asciiTheme="minorHAnsi" w:eastAsia="Calibri" w:hAnsiTheme="minorHAnsi" w:cs="Calibri"/>
                <w:sz w:val="22"/>
                <w:szCs w:val="22"/>
                <w:lang w:val="en-US" w:eastAsia="en-US"/>
              </w:rPr>
              <w:t>3</w:t>
            </w:r>
            <w:r w:rsidR="00E553B7" w:rsidRPr="00E553B7">
              <w:rPr>
                <w:rFonts w:asciiTheme="minorHAnsi" w:eastAsia="Calibri" w:hAnsiTheme="minorHAnsi" w:cs="Calibri"/>
                <w:sz w:val="22"/>
                <w:szCs w:val="22"/>
                <w:lang w:val="en-US" w:eastAsia="en-US"/>
              </w:rPr>
              <w:t>0</w:t>
            </w:r>
          </w:p>
        </w:tc>
      </w:tr>
      <w:tr w:rsidR="00BB152A" w:rsidRPr="00503443" w14:paraId="1B08F353" w14:textId="77777777" w:rsidTr="0307BC65">
        <w:tc>
          <w:tcPr>
            <w:tcW w:w="7083" w:type="dxa"/>
            <w:gridSpan w:val="2"/>
          </w:tcPr>
          <w:p w14:paraId="0E47D4C3" w14:textId="77777777" w:rsidR="00E553B7" w:rsidRPr="00753543" w:rsidRDefault="00E553B7" w:rsidP="00503443">
            <w:pPr>
              <w:spacing w:after="200" w:line="276" w:lineRule="auto"/>
              <w:rPr>
                <w:rFonts w:asciiTheme="minorHAnsi" w:eastAsia="Calibri" w:hAnsiTheme="minorHAnsi" w:cs="Calibri"/>
                <w:b/>
                <w:bCs/>
                <w:sz w:val="22"/>
                <w:szCs w:val="22"/>
                <w:lang w:val="en-US" w:eastAsia="en-US"/>
              </w:rPr>
            </w:pPr>
            <w:r w:rsidRPr="00753543">
              <w:rPr>
                <w:rFonts w:asciiTheme="minorHAnsi" w:eastAsia="Calibri" w:hAnsiTheme="minorHAnsi" w:cs="Calibri"/>
                <w:b/>
                <w:bCs/>
                <w:sz w:val="22"/>
                <w:szCs w:val="22"/>
                <w:lang w:val="en-US" w:eastAsia="en-US"/>
              </w:rPr>
              <w:t>Total</w:t>
            </w:r>
          </w:p>
        </w:tc>
        <w:tc>
          <w:tcPr>
            <w:tcW w:w="2087" w:type="dxa"/>
          </w:tcPr>
          <w:p w14:paraId="74B9E812" w14:textId="77777777" w:rsidR="00E553B7" w:rsidRPr="00753543" w:rsidRDefault="00E553B7" w:rsidP="00503443">
            <w:pPr>
              <w:spacing w:after="200" w:line="276" w:lineRule="auto"/>
              <w:rPr>
                <w:rFonts w:asciiTheme="minorHAnsi" w:eastAsia="Calibri" w:hAnsiTheme="minorHAnsi" w:cs="Calibri"/>
                <w:b/>
                <w:bCs/>
                <w:sz w:val="22"/>
                <w:szCs w:val="22"/>
                <w:lang w:val="en-US" w:eastAsia="en-US"/>
              </w:rPr>
            </w:pPr>
            <w:r w:rsidRPr="00753543">
              <w:rPr>
                <w:rFonts w:asciiTheme="minorHAnsi" w:eastAsia="Calibri" w:hAnsiTheme="minorHAnsi" w:cs="Calibri"/>
                <w:b/>
                <w:bCs/>
                <w:sz w:val="22"/>
                <w:szCs w:val="22"/>
                <w:lang w:val="en-US" w:eastAsia="en-US"/>
              </w:rPr>
              <w:t>100</w:t>
            </w:r>
          </w:p>
        </w:tc>
      </w:tr>
    </w:tbl>
    <w:p w14:paraId="416B8980" w14:textId="77777777" w:rsidR="00E553B7" w:rsidRPr="00503443" w:rsidRDefault="00E553B7" w:rsidP="00503443">
      <w:pPr>
        <w:spacing w:after="200" w:line="276" w:lineRule="auto"/>
        <w:rPr>
          <w:rFonts w:asciiTheme="minorHAnsi" w:eastAsia="Calibri" w:hAnsiTheme="minorHAnsi" w:cs="Calibri"/>
          <w:sz w:val="22"/>
          <w:szCs w:val="22"/>
          <w:lang w:val="en-US"/>
        </w:rPr>
      </w:pPr>
    </w:p>
    <w:p w14:paraId="2D558D3D" w14:textId="01CC8BAE" w:rsidR="00E553B7" w:rsidRPr="00503443" w:rsidRDefault="00E553B7" w:rsidP="00503443">
      <w:pPr>
        <w:spacing w:after="200" w:line="276" w:lineRule="auto"/>
        <w:rPr>
          <w:rFonts w:asciiTheme="minorHAnsi" w:eastAsia="Calibri" w:hAnsiTheme="minorHAnsi" w:cs="Calibri"/>
          <w:sz w:val="22"/>
          <w:szCs w:val="22"/>
          <w:lang w:val="en-US"/>
        </w:rPr>
      </w:pPr>
      <w:r w:rsidRPr="00503443">
        <w:rPr>
          <w:rFonts w:asciiTheme="minorHAnsi" w:eastAsia="Calibri" w:hAnsiTheme="minorHAnsi" w:cs="Calibri"/>
          <w:sz w:val="22"/>
          <w:szCs w:val="22"/>
          <w:lang w:val="en-US"/>
        </w:rPr>
        <w:t xml:space="preserve">A detailed score sheet for each of these requirements is attached in </w:t>
      </w:r>
      <w:r w:rsidR="00A57927">
        <w:rPr>
          <w:rFonts w:asciiTheme="minorHAnsi" w:eastAsia="Calibri" w:hAnsiTheme="minorHAnsi" w:cs="Calibri"/>
          <w:b/>
          <w:bCs/>
          <w:sz w:val="22"/>
          <w:szCs w:val="22"/>
          <w:lang w:val="en-US"/>
        </w:rPr>
        <w:t>section</w:t>
      </w:r>
      <w:r w:rsidR="003D1393">
        <w:rPr>
          <w:rFonts w:asciiTheme="minorHAnsi" w:eastAsia="Calibri" w:hAnsiTheme="minorHAnsi" w:cs="Calibri"/>
          <w:b/>
          <w:bCs/>
          <w:sz w:val="22"/>
          <w:szCs w:val="22"/>
          <w:lang w:val="en-US"/>
        </w:rPr>
        <w:t>s</w:t>
      </w:r>
      <w:r w:rsidR="00A57927">
        <w:rPr>
          <w:rFonts w:asciiTheme="minorHAnsi" w:eastAsia="Calibri" w:hAnsiTheme="minorHAnsi" w:cs="Calibri"/>
          <w:b/>
          <w:bCs/>
          <w:sz w:val="22"/>
          <w:szCs w:val="22"/>
          <w:lang w:val="en-US"/>
        </w:rPr>
        <w:t xml:space="preserve"> 8</w:t>
      </w:r>
      <w:r w:rsidR="003D1393">
        <w:rPr>
          <w:rFonts w:asciiTheme="minorHAnsi" w:eastAsia="Calibri" w:hAnsiTheme="minorHAnsi" w:cs="Calibri"/>
          <w:b/>
          <w:bCs/>
          <w:sz w:val="22"/>
          <w:szCs w:val="22"/>
          <w:lang w:val="en-US"/>
        </w:rPr>
        <w:t xml:space="preserve"> and 9</w:t>
      </w:r>
      <w:r w:rsidR="00A57927">
        <w:rPr>
          <w:rFonts w:asciiTheme="minorHAnsi" w:eastAsia="Calibri" w:hAnsiTheme="minorHAnsi" w:cs="Calibri"/>
          <w:b/>
          <w:bCs/>
          <w:sz w:val="22"/>
          <w:szCs w:val="22"/>
          <w:lang w:val="en-US"/>
        </w:rPr>
        <w:t xml:space="preserve"> below</w:t>
      </w:r>
      <w:r w:rsidRPr="00503443">
        <w:rPr>
          <w:rFonts w:asciiTheme="minorHAnsi" w:eastAsia="Calibri" w:hAnsiTheme="minorHAnsi" w:cs="Calibri"/>
          <w:sz w:val="22"/>
          <w:szCs w:val="22"/>
          <w:lang w:val="en-US"/>
        </w:rPr>
        <w:t>. Please pay keen attention to details and make sure your offer addresses the requirements described in the score sheets.</w:t>
      </w:r>
    </w:p>
    <w:p w14:paraId="3BD026AE" w14:textId="550219B6" w:rsidR="00DA515D" w:rsidRPr="00503443" w:rsidRDefault="00E553B7" w:rsidP="00503443">
      <w:pPr>
        <w:spacing w:after="200" w:line="276" w:lineRule="auto"/>
        <w:rPr>
          <w:rFonts w:asciiTheme="minorHAnsi" w:eastAsia="Calibri" w:hAnsiTheme="minorHAnsi" w:cs="Calibri"/>
          <w:sz w:val="22"/>
          <w:szCs w:val="22"/>
          <w:lang w:val="en-US"/>
        </w:rPr>
      </w:pPr>
      <w:r w:rsidRPr="00503443">
        <w:rPr>
          <w:rFonts w:asciiTheme="minorHAnsi" w:eastAsia="Calibri" w:hAnsiTheme="minorHAnsi" w:cs="Calibri"/>
          <w:sz w:val="22"/>
          <w:szCs w:val="22"/>
          <w:lang w:val="en-US"/>
        </w:rPr>
        <w:t xml:space="preserve">Only tenderers with a minimum score of </w:t>
      </w:r>
      <w:r w:rsidR="00184273" w:rsidRPr="00184273">
        <w:rPr>
          <w:rFonts w:asciiTheme="minorHAnsi" w:eastAsia="Calibri" w:hAnsiTheme="minorHAnsi" w:cs="Calibri"/>
          <w:b/>
          <w:bCs/>
          <w:sz w:val="22"/>
          <w:szCs w:val="22"/>
          <w:lang w:val="en-US"/>
        </w:rPr>
        <w:t>60</w:t>
      </w:r>
      <w:r w:rsidRPr="00184273">
        <w:rPr>
          <w:rFonts w:asciiTheme="minorHAnsi" w:eastAsia="Calibri" w:hAnsiTheme="minorHAnsi" w:cs="Calibri"/>
          <w:b/>
          <w:bCs/>
          <w:sz w:val="22"/>
          <w:szCs w:val="22"/>
          <w:lang w:val="en-US"/>
        </w:rPr>
        <w:t xml:space="preserve"> </w:t>
      </w:r>
      <w:r w:rsidRPr="00503443">
        <w:rPr>
          <w:rFonts w:asciiTheme="minorHAnsi" w:eastAsia="Calibri" w:hAnsiTheme="minorHAnsi" w:cs="Calibri"/>
          <w:sz w:val="22"/>
          <w:szCs w:val="22"/>
          <w:lang w:val="en-US"/>
        </w:rPr>
        <w:t>in the first round will be selected for the follow-up round.</w:t>
      </w:r>
    </w:p>
    <w:p w14:paraId="69BA9531" w14:textId="65ED8F9C" w:rsidR="00F13002" w:rsidRDefault="00FC68FC" w:rsidP="00F13002">
      <w:pPr>
        <w:pStyle w:val="ListParagraph"/>
        <w:numPr>
          <w:ilvl w:val="0"/>
          <w:numId w:val="22"/>
        </w:numPr>
        <w:spacing w:after="160" w:line="259" w:lineRule="auto"/>
        <w:rPr>
          <w:rFonts w:asciiTheme="minorHAnsi" w:eastAsia="Calibri" w:hAnsiTheme="minorHAnsi" w:cs="Calibri"/>
          <w:b/>
          <w:sz w:val="22"/>
          <w:szCs w:val="22"/>
          <w:lang w:val="en-US"/>
        </w:rPr>
      </w:pPr>
      <w:r>
        <w:rPr>
          <w:rFonts w:asciiTheme="minorHAnsi" w:eastAsia="Calibri" w:hAnsiTheme="minorHAnsi" w:cs="Calibri"/>
          <w:b/>
          <w:sz w:val="22"/>
          <w:szCs w:val="22"/>
          <w:lang w:val="en-US"/>
        </w:rPr>
        <w:t xml:space="preserve">Functional and </w:t>
      </w:r>
      <w:r w:rsidR="00D26259" w:rsidRPr="00A57927">
        <w:rPr>
          <w:rFonts w:asciiTheme="minorHAnsi" w:eastAsia="Calibri" w:hAnsiTheme="minorHAnsi" w:cs="Calibri"/>
          <w:b/>
          <w:sz w:val="22"/>
          <w:szCs w:val="22"/>
          <w:lang w:val="en-US"/>
        </w:rPr>
        <w:t xml:space="preserve">Technical </w:t>
      </w:r>
      <w:r w:rsidR="00064B4D" w:rsidRPr="00A57927">
        <w:rPr>
          <w:rFonts w:asciiTheme="minorHAnsi" w:eastAsia="Calibri" w:hAnsiTheme="minorHAnsi" w:cs="Calibri"/>
          <w:b/>
          <w:sz w:val="22"/>
          <w:szCs w:val="22"/>
          <w:lang w:val="en-US"/>
        </w:rPr>
        <w:t>Requirements</w:t>
      </w:r>
    </w:p>
    <w:p w14:paraId="53990036" w14:textId="61980841" w:rsidR="002C37F1" w:rsidRPr="00DC12BB"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DC12BB">
        <w:rPr>
          <w:rFonts w:asciiTheme="minorHAnsi" w:eastAsia="Calibri" w:hAnsiTheme="minorHAnsi" w:cs="Calibri"/>
          <w:b/>
          <w:sz w:val="22"/>
          <w:szCs w:val="22"/>
        </w:rPr>
        <w:t>Functional Requirements</w:t>
      </w:r>
    </w:p>
    <w:p w14:paraId="2FA9FD72"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Develop a new Android mobile application to collect competency and fidelity data. </w:t>
      </w:r>
    </w:p>
    <w:p w14:paraId="276CD27C"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application must work offline so that users can continue data entry in locations with limited or no internet access. </w:t>
      </w:r>
    </w:p>
    <w:p w14:paraId="14D3B13F"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Data entered offline must sync automatically and securely once connectivity is available. </w:t>
      </w:r>
    </w:p>
    <w:p w14:paraId="18437B55"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new application must align with and integrate into the existing Attendance App and related data platform. </w:t>
      </w:r>
    </w:p>
    <w:p w14:paraId="6FDF1D41"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Data from attendance, competency, and fidelity must be linked so that it can be viewed together for reporting and analysis. </w:t>
      </w:r>
    </w:p>
    <w:p w14:paraId="5D723B5A"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application must support user login, role-based access, and permissions. </w:t>
      </w:r>
    </w:p>
    <w:p w14:paraId="025BC563"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application must include clear and practical data entry forms that are easy for field teams to use. </w:t>
      </w:r>
    </w:p>
    <w:p w14:paraId="15B02AB4"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Validation rules must be built in to reduce incomplete or incorrect data entry. </w:t>
      </w:r>
    </w:p>
    <w:p w14:paraId="2262F6AA"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maintain and improve the application as requirements evolve. </w:t>
      </w:r>
    </w:p>
    <w:p w14:paraId="499D95E0" w14:textId="77777777" w:rsidR="002C37F1" w:rsidRPr="002C37F1" w:rsidRDefault="002C37F1" w:rsidP="002C37F1">
      <w:pPr>
        <w:spacing w:after="160" w:line="259" w:lineRule="auto"/>
        <w:rPr>
          <w:rFonts w:asciiTheme="minorHAnsi" w:eastAsia="Calibri" w:hAnsiTheme="minorHAnsi" w:cs="Calibri"/>
          <w:b/>
          <w:sz w:val="22"/>
          <w:szCs w:val="22"/>
        </w:rPr>
      </w:pPr>
    </w:p>
    <w:p w14:paraId="3D8B7C1B" w14:textId="77777777" w:rsidR="002C37F1" w:rsidRPr="00484CCA"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484CCA">
        <w:rPr>
          <w:rFonts w:asciiTheme="minorHAnsi" w:eastAsia="Calibri" w:hAnsiTheme="minorHAnsi" w:cs="Calibri"/>
          <w:b/>
          <w:sz w:val="22"/>
          <w:szCs w:val="22"/>
        </w:rPr>
        <w:t>Technical Requirements</w:t>
      </w:r>
    </w:p>
    <w:p w14:paraId="2B24E775"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provide full-stack development capability, including front-end, back-end, database, and integration work. </w:t>
      </w:r>
    </w:p>
    <w:p w14:paraId="41D05091" w14:textId="77777777" w:rsidR="002C37F1" w:rsidRPr="002C37F1" w:rsidRDefault="002C37F1" w:rsidP="002C37F1">
      <w:pPr>
        <w:numPr>
          <w:ilvl w:val="0"/>
          <w:numId w:val="28"/>
        </w:numPr>
        <w:spacing w:after="160" w:line="259" w:lineRule="auto"/>
        <w:rPr>
          <w:rFonts w:asciiTheme="minorHAnsi" w:eastAsia="Calibri" w:hAnsiTheme="minorHAnsi" w:cs="Calibri"/>
          <w:b/>
          <w:sz w:val="22"/>
          <w:szCs w:val="22"/>
        </w:rPr>
      </w:pPr>
      <w:r w:rsidRPr="002C37F1">
        <w:rPr>
          <w:rFonts w:asciiTheme="minorHAnsi" w:eastAsia="Calibri" w:hAnsiTheme="minorHAnsi" w:cs="Calibri"/>
          <w:sz w:val="22"/>
          <w:szCs w:val="22"/>
        </w:rPr>
        <w:t>This must include:</w:t>
      </w:r>
      <w:r w:rsidRPr="002C37F1">
        <w:rPr>
          <w:rFonts w:asciiTheme="minorHAnsi" w:eastAsia="Calibri" w:hAnsiTheme="minorHAnsi" w:cs="Calibri"/>
          <w:b/>
          <w:sz w:val="22"/>
          <w:szCs w:val="22"/>
        </w:rPr>
        <w:t xml:space="preserve"> </w:t>
      </w:r>
    </w:p>
    <w:p w14:paraId="6FAF9514" w14:textId="77777777" w:rsidR="002C37F1" w:rsidRPr="002C37F1" w:rsidRDefault="002C37F1" w:rsidP="002C37F1">
      <w:pPr>
        <w:numPr>
          <w:ilvl w:val="1"/>
          <w:numId w:val="29"/>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lastRenderedPageBreak/>
        <w:t xml:space="preserve">Kotlin </w:t>
      </w:r>
    </w:p>
    <w:p w14:paraId="3DF70844" w14:textId="77777777" w:rsidR="002C37F1" w:rsidRPr="002C37F1" w:rsidRDefault="002C37F1" w:rsidP="002C37F1">
      <w:pPr>
        <w:numPr>
          <w:ilvl w:val="1"/>
          <w:numId w:val="29"/>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 xml:space="preserve">TypeScript </w:t>
      </w:r>
    </w:p>
    <w:p w14:paraId="4904F70A" w14:textId="77777777" w:rsidR="002C37F1" w:rsidRPr="002C37F1" w:rsidRDefault="002C37F1" w:rsidP="002C37F1">
      <w:pPr>
        <w:numPr>
          <w:ilvl w:val="1"/>
          <w:numId w:val="29"/>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 xml:space="preserve">MongoDB </w:t>
      </w:r>
    </w:p>
    <w:p w14:paraId="5E860868"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Strong experience in Android mobile application development is required. </w:t>
      </w:r>
    </w:p>
    <w:p w14:paraId="56FD6C73"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be able to build and maintain secure APIs and backend services. </w:t>
      </w:r>
    </w:p>
    <w:p w14:paraId="53365C7B"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solution must support integration with dashboards and reporting tools, including Microsoft Power BI. </w:t>
      </w:r>
    </w:p>
    <w:p w14:paraId="6786B951"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Experience with cloud hosting, preferably Microsoft Azure, is required. </w:t>
      </w:r>
    </w:p>
    <w:p w14:paraId="36804213"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platform must be stable, scalable, and supported by proper monitoring and logging. </w:t>
      </w:r>
    </w:p>
    <w:p w14:paraId="7173B116"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follow structured testing, deployment, and release processes. </w:t>
      </w:r>
    </w:p>
    <w:p w14:paraId="74483725" w14:textId="3574A8F9" w:rsidR="002C37F1" w:rsidRPr="00484CCA"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Technical documentation must be maintained and updated. </w:t>
      </w:r>
    </w:p>
    <w:p w14:paraId="5CEE7925" w14:textId="77777777" w:rsidR="00484CCA" w:rsidRPr="002C37F1" w:rsidRDefault="00484CCA" w:rsidP="00484CCA">
      <w:pPr>
        <w:spacing w:after="160" w:line="259" w:lineRule="auto"/>
        <w:ind w:left="720"/>
        <w:rPr>
          <w:rFonts w:asciiTheme="minorHAnsi" w:eastAsia="Calibri" w:hAnsiTheme="minorHAnsi" w:cs="Calibri"/>
          <w:sz w:val="22"/>
          <w:szCs w:val="22"/>
        </w:rPr>
      </w:pPr>
    </w:p>
    <w:p w14:paraId="11787317" w14:textId="77777777" w:rsidR="002C37F1" w:rsidRPr="002C37F1"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User Experience and Design Requirements</w:t>
      </w:r>
    </w:p>
    <w:p w14:paraId="54E3FB5E"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consult with end users to understand how the application will be used in practice. </w:t>
      </w:r>
    </w:p>
    <w:p w14:paraId="492F1FF6"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User needs from different implementation sites must be reflected in the design. </w:t>
      </w:r>
    </w:p>
    <w:p w14:paraId="2FE9FFE7"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application must be simple and easy to use for field staff and programme teams. </w:t>
      </w:r>
    </w:p>
    <w:p w14:paraId="3F0B0B19"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Screens, workflows, and forms must be clear and efficient. </w:t>
      </w:r>
    </w:p>
    <w:p w14:paraId="25B5912E"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make improvements based on user feedback and operational experience. </w:t>
      </w:r>
    </w:p>
    <w:p w14:paraId="418F560C"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dashboard and reporting views must be easy to interpret for programme and management teams. </w:t>
      </w:r>
    </w:p>
    <w:p w14:paraId="32E4D703"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design should support use across different countries and operational contexts. </w:t>
      </w:r>
    </w:p>
    <w:p w14:paraId="101960F7" w14:textId="77777777" w:rsidR="002C37F1" w:rsidRPr="002C37F1" w:rsidRDefault="002C37F1" w:rsidP="002C37F1">
      <w:pPr>
        <w:spacing w:after="160" w:line="259" w:lineRule="auto"/>
        <w:rPr>
          <w:rFonts w:asciiTheme="minorHAnsi" w:eastAsia="Calibri" w:hAnsiTheme="minorHAnsi" w:cs="Calibri"/>
          <w:b/>
          <w:sz w:val="22"/>
          <w:szCs w:val="22"/>
        </w:rPr>
      </w:pPr>
    </w:p>
    <w:p w14:paraId="38A99329" w14:textId="77777777" w:rsidR="002C37F1" w:rsidRPr="002C37F1"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Data Protection and Compliance Requirements</w:t>
      </w:r>
    </w:p>
    <w:p w14:paraId="5C7F64E8"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All systems and processes must comply with GDPR requirements. </w:t>
      </w:r>
    </w:p>
    <w:p w14:paraId="1E4F1065"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Appropriate controls must be in place for data privacy, user access, and permissions. </w:t>
      </w:r>
    </w:p>
    <w:p w14:paraId="5A34ACAF"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Sensitive data must be protected during storage, transfer, and synchronization. </w:t>
      </w:r>
    </w:p>
    <w:p w14:paraId="31D1A60B"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Access to data must be restricted based on business need and role. </w:t>
      </w:r>
    </w:p>
    <w:p w14:paraId="52DBC01F"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Data retention and deletion processes must be clearly defined. </w:t>
      </w:r>
    </w:p>
    <w:p w14:paraId="53665414" w14:textId="77777777" w:rsidR="002C37F1" w:rsidRPr="002C37F1"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lastRenderedPageBreak/>
        <w:t xml:space="preserve">Audit logs must be available for access, changes, and data updates. </w:t>
      </w:r>
    </w:p>
    <w:p w14:paraId="011C1BAE" w14:textId="650CC646" w:rsidR="002C37F1" w:rsidRPr="00484CCA" w:rsidRDefault="002C37F1" w:rsidP="002C37F1">
      <w:pPr>
        <w:numPr>
          <w:ilvl w:val="0"/>
          <w:numId w:val="32"/>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identify and address any compliance risks as part of ongoing support. supplier must provide ongoing maintenance and support services.</w:t>
      </w:r>
    </w:p>
    <w:p w14:paraId="6AFE7F39" w14:textId="77777777" w:rsidR="00484CCA" w:rsidRPr="002C37F1" w:rsidRDefault="00484CCA" w:rsidP="00484CCA">
      <w:pPr>
        <w:spacing w:after="160" w:line="259" w:lineRule="auto"/>
        <w:ind w:left="1080"/>
        <w:rPr>
          <w:rFonts w:asciiTheme="minorHAnsi" w:eastAsia="Calibri" w:hAnsiTheme="minorHAnsi" w:cs="Calibri"/>
          <w:sz w:val="22"/>
          <w:szCs w:val="22"/>
        </w:rPr>
      </w:pPr>
    </w:p>
    <w:p w14:paraId="2E5E7FE2" w14:textId="77777777" w:rsidR="002C37F1" w:rsidRPr="002C37F1"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Service and Support Requirements</w:t>
      </w:r>
    </w:p>
    <w:p w14:paraId="7A5CD83E"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provide ongoing maintenance and support services.</w:t>
      </w:r>
    </w:p>
    <w:p w14:paraId="56E0B161" w14:textId="5201641C"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This must include: </w:t>
      </w:r>
    </w:p>
    <w:p w14:paraId="0501B939" w14:textId="77777777" w:rsidR="002C37F1" w:rsidRPr="002C37F1" w:rsidRDefault="002C37F1" w:rsidP="002C37F1">
      <w:pPr>
        <w:numPr>
          <w:ilvl w:val="1"/>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incident response </w:t>
      </w:r>
    </w:p>
    <w:p w14:paraId="2E2B7129" w14:textId="77777777" w:rsidR="002C37F1" w:rsidRPr="002C37F1" w:rsidRDefault="002C37F1" w:rsidP="002C37F1">
      <w:pPr>
        <w:numPr>
          <w:ilvl w:val="1"/>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issue resolution </w:t>
      </w:r>
    </w:p>
    <w:p w14:paraId="53A1073D" w14:textId="77777777" w:rsidR="002C37F1" w:rsidRPr="002C37F1" w:rsidRDefault="002C37F1" w:rsidP="002C37F1">
      <w:pPr>
        <w:numPr>
          <w:ilvl w:val="1"/>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bug fixes </w:t>
      </w:r>
    </w:p>
    <w:p w14:paraId="639F84BA" w14:textId="77777777" w:rsidR="002C37F1" w:rsidRPr="002C37F1" w:rsidRDefault="002C37F1" w:rsidP="002C37F1">
      <w:pPr>
        <w:numPr>
          <w:ilvl w:val="1"/>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routine updates</w:t>
      </w:r>
    </w:p>
    <w:p w14:paraId="79B3BE0A" w14:textId="77777777" w:rsidR="002C37F1" w:rsidRPr="002C37F1" w:rsidRDefault="002C37F1" w:rsidP="002C37F1">
      <w:pPr>
        <w:numPr>
          <w:ilvl w:val="1"/>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version upgrades </w:t>
      </w:r>
    </w:p>
    <w:p w14:paraId="7F8E8A1A"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Priority support must be available for critical issues affecting field operations. </w:t>
      </w:r>
    </w:p>
    <w:p w14:paraId="1A550D0C"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Clear response and resolution times must be agreed. </w:t>
      </w:r>
    </w:p>
    <w:p w14:paraId="4BE233BD"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support planned enhancements and agreed development priorities. </w:t>
      </w:r>
    </w:p>
    <w:p w14:paraId="3FE7C435"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Support must include coordination with relevant WCA business teams. </w:t>
      </w:r>
    </w:p>
    <w:p w14:paraId="395F0A55"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provide clear documentation for support processes and escalation routes. </w:t>
      </w:r>
    </w:p>
    <w:p w14:paraId="0E1C39FF" w14:textId="77777777" w:rsidR="002C37F1" w:rsidRPr="002C37F1" w:rsidRDefault="002C37F1" w:rsidP="002C37F1">
      <w:pPr>
        <w:spacing w:after="160" w:line="259" w:lineRule="auto"/>
        <w:rPr>
          <w:rFonts w:asciiTheme="minorHAnsi" w:eastAsia="Calibri" w:hAnsiTheme="minorHAnsi" w:cs="Calibri"/>
          <w:sz w:val="22"/>
          <w:szCs w:val="22"/>
        </w:rPr>
      </w:pPr>
    </w:p>
    <w:p w14:paraId="6BE99A51" w14:textId="77777777" w:rsidR="002C37F1" w:rsidRPr="002C37F1"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Production Environment Migration and Operational Support</w:t>
      </w:r>
    </w:p>
    <w:p w14:paraId="7BD1F57B"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migrate the existing platform from the current pilot and proof-of-concept setup into a fully supported production environment. </w:t>
      </w:r>
    </w:p>
    <w:p w14:paraId="40C36AA4"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This must include migration of: </w:t>
      </w:r>
    </w:p>
    <w:p w14:paraId="23DEF244" w14:textId="77777777" w:rsidR="002C37F1" w:rsidRPr="002C37F1" w:rsidRDefault="002C37F1" w:rsidP="002C37F1">
      <w:pPr>
        <w:numPr>
          <w:ilvl w:val="2"/>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existing Attendance App </w:t>
      </w:r>
    </w:p>
    <w:p w14:paraId="3B00E8A1" w14:textId="2D546F2B" w:rsidR="002C37F1" w:rsidRPr="002C37F1" w:rsidRDefault="002C37F1" w:rsidP="7939D0A2">
      <w:pPr>
        <w:numPr>
          <w:ilvl w:val="2"/>
          <w:numId w:val="29"/>
        </w:numPr>
        <w:spacing w:after="160" w:line="259" w:lineRule="auto"/>
        <w:rPr>
          <w:rFonts w:asciiTheme="minorHAnsi" w:eastAsia="Calibri" w:hAnsiTheme="minorHAnsi" w:cs="Calibri"/>
          <w:sz w:val="22"/>
          <w:szCs w:val="22"/>
        </w:rPr>
      </w:pPr>
      <w:r w:rsidRPr="7939D0A2">
        <w:rPr>
          <w:rFonts w:asciiTheme="minorHAnsi" w:eastAsia="Calibri" w:hAnsiTheme="minorHAnsi" w:cs="Calibri"/>
          <w:sz w:val="22"/>
          <w:szCs w:val="22"/>
        </w:rPr>
        <w:t xml:space="preserve">the new </w:t>
      </w:r>
      <w:r w:rsidR="50079D0D" w:rsidRPr="7939D0A2">
        <w:rPr>
          <w:rFonts w:asciiTheme="minorHAnsi" w:eastAsia="Calibri" w:hAnsiTheme="minorHAnsi" w:cs="Calibri"/>
          <w:sz w:val="22"/>
          <w:szCs w:val="22"/>
        </w:rPr>
        <w:t>C</w:t>
      </w:r>
      <w:r w:rsidRPr="7939D0A2">
        <w:rPr>
          <w:rFonts w:asciiTheme="minorHAnsi" w:eastAsia="Calibri" w:hAnsiTheme="minorHAnsi" w:cs="Calibri"/>
          <w:sz w:val="22"/>
          <w:szCs w:val="22"/>
        </w:rPr>
        <w:t xml:space="preserve">ompetency and </w:t>
      </w:r>
      <w:r w:rsidR="0D188CE0" w:rsidRPr="7939D0A2">
        <w:rPr>
          <w:rFonts w:asciiTheme="minorHAnsi" w:eastAsia="Calibri" w:hAnsiTheme="minorHAnsi" w:cs="Calibri"/>
          <w:sz w:val="22"/>
          <w:szCs w:val="22"/>
        </w:rPr>
        <w:t>F</w:t>
      </w:r>
      <w:r w:rsidRPr="7939D0A2">
        <w:rPr>
          <w:rFonts w:asciiTheme="minorHAnsi" w:eastAsia="Calibri" w:hAnsiTheme="minorHAnsi" w:cs="Calibri"/>
          <w:sz w:val="22"/>
          <w:szCs w:val="22"/>
        </w:rPr>
        <w:t xml:space="preserve">idelity </w:t>
      </w:r>
      <w:r w:rsidR="78172BAB" w:rsidRPr="7939D0A2">
        <w:rPr>
          <w:rFonts w:asciiTheme="minorHAnsi" w:eastAsia="Calibri" w:hAnsiTheme="minorHAnsi" w:cs="Calibri"/>
          <w:sz w:val="22"/>
          <w:szCs w:val="22"/>
        </w:rPr>
        <w:t>A</w:t>
      </w:r>
      <w:r w:rsidRPr="7939D0A2">
        <w:rPr>
          <w:rFonts w:asciiTheme="minorHAnsi" w:eastAsia="Calibri" w:hAnsiTheme="minorHAnsi" w:cs="Calibri"/>
          <w:sz w:val="22"/>
          <w:szCs w:val="22"/>
        </w:rPr>
        <w:t xml:space="preserve">pp </w:t>
      </w:r>
    </w:p>
    <w:p w14:paraId="2CE93EBB" w14:textId="77777777" w:rsidR="002C37F1" w:rsidRPr="002C37F1" w:rsidRDefault="002C37F1" w:rsidP="002C37F1">
      <w:pPr>
        <w:numPr>
          <w:ilvl w:val="2"/>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backend services </w:t>
      </w:r>
    </w:p>
    <w:p w14:paraId="0B186866" w14:textId="77777777" w:rsidR="002C37F1" w:rsidRPr="002C37F1" w:rsidRDefault="002C37F1" w:rsidP="002C37F1">
      <w:pPr>
        <w:numPr>
          <w:ilvl w:val="2"/>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data pipelines </w:t>
      </w:r>
    </w:p>
    <w:p w14:paraId="4269CA13" w14:textId="77777777" w:rsidR="002C37F1" w:rsidRPr="002C37F1" w:rsidRDefault="002C37F1" w:rsidP="002C37F1">
      <w:pPr>
        <w:numPr>
          <w:ilvl w:val="2"/>
          <w:numId w:val="29"/>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dashboards and reporting components </w:t>
      </w:r>
    </w:p>
    <w:p w14:paraId="6F7A1D81"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Separate environments must be established for: </w:t>
      </w:r>
    </w:p>
    <w:p w14:paraId="3ACADF91" w14:textId="77777777" w:rsidR="002C37F1" w:rsidRPr="002C37F1" w:rsidRDefault="002C37F1" w:rsidP="002C37F1">
      <w:pPr>
        <w:numPr>
          <w:ilvl w:val="2"/>
          <w:numId w:val="30"/>
        </w:numPr>
        <w:spacing w:after="160" w:line="259" w:lineRule="auto"/>
        <w:rPr>
          <w:rFonts w:asciiTheme="minorHAnsi" w:eastAsia="Calibri" w:hAnsiTheme="minorHAnsi" w:cs="Calibri"/>
          <w:b/>
          <w:sz w:val="22"/>
          <w:szCs w:val="22"/>
        </w:rPr>
      </w:pPr>
      <w:r w:rsidRPr="002C37F1">
        <w:rPr>
          <w:rFonts w:asciiTheme="minorHAnsi" w:eastAsia="Calibri" w:hAnsiTheme="minorHAnsi" w:cs="Calibri"/>
          <w:sz w:val="22"/>
          <w:szCs w:val="22"/>
        </w:rPr>
        <w:t>development</w:t>
      </w:r>
      <w:r w:rsidRPr="002C37F1">
        <w:rPr>
          <w:rFonts w:asciiTheme="minorHAnsi" w:eastAsia="Calibri" w:hAnsiTheme="minorHAnsi" w:cs="Calibri"/>
          <w:b/>
          <w:sz w:val="22"/>
          <w:szCs w:val="22"/>
        </w:rPr>
        <w:t xml:space="preserve"> </w:t>
      </w:r>
    </w:p>
    <w:p w14:paraId="13EF8157" w14:textId="77777777" w:rsidR="002C37F1" w:rsidRPr="002C37F1" w:rsidRDefault="002C37F1" w:rsidP="002C37F1">
      <w:pPr>
        <w:numPr>
          <w:ilvl w:val="2"/>
          <w:numId w:val="30"/>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testing </w:t>
      </w:r>
    </w:p>
    <w:p w14:paraId="66419AE7" w14:textId="77777777" w:rsidR="002C37F1" w:rsidRPr="002C37F1" w:rsidRDefault="002C37F1" w:rsidP="002C37F1">
      <w:pPr>
        <w:numPr>
          <w:ilvl w:val="2"/>
          <w:numId w:val="30"/>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user acceptance testing </w:t>
      </w:r>
    </w:p>
    <w:p w14:paraId="7DE087E0" w14:textId="77777777" w:rsidR="002C37F1" w:rsidRPr="002C37F1" w:rsidRDefault="002C37F1" w:rsidP="002C37F1">
      <w:pPr>
        <w:numPr>
          <w:ilvl w:val="2"/>
          <w:numId w:val="30"/>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lastRenderedPageBreak/>
        <w:t xml:space="preserve">production </w:t>
      </w:r>
    </w:p>
    <w:p w14:paraId="29C99529"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ensure that the production environment is stable, secure, and fit for operational use. </w:t>
      </w:r>
    </w:p>
    <w:p w14:paraId="356C183E"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Existing data, integrations, and historical records must be migrated with full validation and reconciliation checks. </w:t>
      </w:r>
    </w:p>
    <w:p w14:paraId="0EEACDE8"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migration must be completed with minimal disruption to business operations and field teams. </w:t>
      </w:r>
    </w:p>
    <w:p w14:paraId="60E9E66A"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Appropriate release and change management processes must be in place for future updates. </w:t>
      </w:r>
    </w:p>
    <w:p w14:paraId="08396600"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production environment must include: </w:t>
      </w:r>
    </w:p>
    <w:p w14:paraId="1D0ABA49" w14:textId="77777777" w:rsidR="002C37F1" w:rsidRPr="002C37F1" w:rsidRDefault="002C37F1" w:rsidP="002C37F1">
      <w:pPr>
        <w:numPr>
          <w:ilvl w:val="2"/>
          <w:numId w:val="31"/>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system monitoring </w:t>
      </w:r>
    </w:p>
    <w:p w14:paraId="3F994368" w14:textId="77777777" w:rsidR="002C37F1" w:rsidRPr="002C37F1" w:rsidRDefault="002C37F1" w:rsidP="002C37F1">
      <w:pPr>
        <w:numPr>
          <w:ilvl w:val="2"/>
          <w:numId w:val="31"/>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alerting </w:t>
      </w:r>
    </w:p>
    <w:p w14:paraId="75BBD228" w14:textId="77777777" w:rsidR="002C37F1" w:rsidRPr="002C37F1" w:rsidRDefault="002C37F1" w:rsidP="002C37F1">
      <w:pPr>
        <w:numPr>
          <w:ilvl w:val="2"/>
          <w:numId w:val="31"/>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backup processes </w:t>
      </w:r>
    </w:p>
    <w:p w14:paraId="417A3F85" w14:textId="77777777" w:rsidR="002C37F1" w:rsidRPr="002C37F1" w:rsidRDefault="002C37F1" w:rsidP="002C37F1">
      <w:pPr>
        <w:numPr>
          <w:ilvl w:val="2"/>
          <w:numId w:val="31"/>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restore procedures </w:t>
      </w:r>
    </w:p>
    <w:p w14:paraId="09E395E1" w14:textId="77777777" w:rsidR="002C37F1" w:rsidRPr="002C37F1" w:rsidRDefault="002C37F1" w:rsidP="002C37F1">
      <w:pPr>
        <w:numPr>
          <w:ilvl w:val="2"/>
          <w:numId w:val="31"/>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disaster recovery arrangements </w:t>
      </w:r>
    </w:p>
    <w:p w14:paraId="7AF993EE"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provide ongoing production support services, including incident management and problem resolution. </w:t>
      </w:r>
    </w:p>
    <w:p w14:paraId="53ACFE55"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Service levels for response, resolution, escalation, and planned maintenance windows must be clearly agreed. </w:t>
      </w:r>
    </w:p>
    <w:p w14:paraId="2EA5D9DF"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 xml:space="preserve">The supplier must provide documentation, system administration guidance, and knowledge transfer to support ongoing oversight and support by WCA. </w:t>
      </w:r>
    </w:p>
    <w:p w14:paraId="2BA4156E" w14:textId="77777777" w:rsidR="002C37F1" w:rsidRPr="002C37F1" w:rsidRDefault="002C37F1" w:rsidP="002C37F1">
      <w:pPr>
        <w:numPr>
          <w:ilvl w:val="0"/>
          <w:numId w:val="28"/>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Ongoing patching, security updates, and version upgrades must be included as part of the support service.</w:t>
      </w:r>
    </w:p>
    <w:p w14:paraId="622E637D" w14:textId="77777777" w:rsidR="002C37F1" w:rsidRPr="002C37F1" w:rsidRDefault="002C37F1" w:rsidP="002C37F1">
      <w:pPr>
        <w:spacing w:after="160" w:line="259" w:lineRule="auto"/>
        <w:rPr>
          <w:rFonts w:asciiTheme="minorHAnsi" w:eastAsia="Calibri" w:hAnsiTheme="minorHAnsi" w:cs="Calibri"/>
          <w:b/>
          <w:sz w:val="22"/>
          <w:szCs w:val="22"/>
          <w:lang w:val="en-US"/>
        </w:rPr>
      </w:pPr>
    </w:p>
    <w:p w14:paraId="28AB90E5" w14:textId="77777777" w:rsidR="002C37F1" w:rsidRPr="002C37F1" w:rsidRDefault="002C37F1" w:rsidP="00484CCA">
      <w:pPr>
        <w:pStyle w:val="ListParagraph"/>
        <w:numPr>
          <w:ilvl w:val="1"/>
          <w:numId w:val="33"/>
        </w:numPr>
        <w:spacing w:after="160" w:line="259" w:lineRule="auto"/>
        <w:rPr>
          <w:rFonts w:asciiTheme="minorHAnsi" w:eastAsia="Calibri" w:hAnsiTheme="minorHAnsi" w:cs="Calibri"/>
          <w:b/>
          <w:sz w:val="22"/>
          <w:szCs w:val="22"/>
        </w:rPr>
      </w:pPr>
      <w:r w:rsidRPr="002C37F1">
        <w:rPr>
          <w:rFonts w:asciiTheme="minorHAnsi" w:eastAsia="Calibri" w:hAnsiTheme="minorHAnsi" w:cs="Calibri"/>
          <w:b/>
          <w:sz w:val="22"/>
          <w:szCs w:val="22"/>
        </w:rPr>
        <w:t>Transition and Exit Support</w:t>
      </w:r>
    </w:p>
    <w:p w14:paraId="58E27CE7"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In the event WCA elects to transfer development, support, or maintenance services to a new supplier, the current supplier must provide full transition support.</w:t>
      </w:r>
    </w:p>
    <w:p w14:paraId="03DE9059"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support an orderly and timely handover of all services, systems, and technical knowledge.</w:t>
      </w:r>
    </w:p>
    <w:p w14:paraId="0C54656D"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This must include handover of:</w:t>
      </w:r>
    </w:p>
    <w:p w14:paraId="1CC3B7D4"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source code</w:t>
      </w:r>
    </w:p>
    <w:p w14:paraId="1B700075"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application configuration</w:t>
      </w:r>
    </w:p>
    <w:p w14:paraId="32CE4413"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database schemas</w:t>
      </w:r>
    </w:p>
    <w:p w14:paraId="2E164FE4"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lastRenderedPageBreak/>
        <w:t>APIs and integration documentation</w:t>
      </w:r>
    </w:p>
    <w:p w14:paraId="2903A024"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deployment scripts</w:t>
      </w:r>
    </w:p>
    <w:p w14:paraId="0B235568"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technical architecture documentation</w:t>
      </w:r>
    </w:p>
    <w:p w14:paraId="65901F77"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support procedures</w:t>
      </w:r>
    </w:p>
    <w:p w14:paraId="65140A45"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issue and defect logs</w:t>
      </w:r>
    </w:p>
    <w:p w14:paraId="4CDAE470" w14:textId="77777777" w:rsidR="002C37F1" w:rsidRPr="002C37F1" w:rsidRDefault="002C37F1" w:rsidP="002C37F1">
      <w:pPr>
        <w:numPr>
          <w:ilvl w:val="1"/>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development backlog and roadmap items</w:t>
      </w:r>
    </w:p>
    <w:p w14:paraId="047A81B2"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All documentation must be kept up to date and provided in a format that can be readily used by the incoming supplier.</w:t>
      </w:r>
    </w:p>
    <w:p w14:paraId="6ACE3771"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provide knowledge transfer sessions with the new supplier and relevant WCA staff.</w:t>
      </w:r>
    </w:p>
    <w:p w14:paraId="0431E995"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support the migration of hosting, environments, and deployment pipelines where required.</w:t>
      </w:r>
    </w:p>
    <w:p w14:paraId="09DAB274"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Any transition must be completed in a manner that minimizes disruption to business operations and field delivery.</w:t>
      </w:r>
    </w:p>
    <w:p w14:paraId="25FCBDE5"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During the transition period, the supplier must continue to provide maintenance and incident support services until handover is formally completed.</w:t>
      </w:r>
    </w:p>
    <w:p w14:paraId="6C0DC50B"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All intellectual property, source code, and developed materials must remain fully accessible to WCA in line with the agreed contractual terms.</w:t>
      </w:r>
    </w:p>
    <w:p w14:paraId="674D2271" w14:textId="77777777" w:rsidR="002C37F1" w:rsidRPr="002C37F1"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The supplier must provide reasonable support for a defined transition period, including responses to technical questions from the incoming supplier.</w:t>
      </w:r>
    </w:p>
    <w:p w14:paraId="310E2BFD" w14:textId="18A5B8DC" w:rsidR="002C37F1" w:rsidRPr="00484CCA" w:rsidRDefault="002C37F1" w:rsidP="002C37F1">
      <w:pPr>
        <w:numPr>
          <w:ilvl w:val="0"/>
          <w:numId w:val="27"/>
        </w:numPr>
        <w:spacing w:after="160" w:line="259" w:lineRule="auto"/>
        <w:rPr>
          <w:rFonts w:asciiTheme="minorHAnsi" w:eastAsia="Calibri" w:hAnsiTheme="minorHAnsi" w:cs="Calibri"/>
          <w:sz w:val="22"/>
          <w:szCs w:val="22"/>
        </w:rPr>
      </w:pPr>
      <w:r w:rsidRPr="002C37F1">
        <w:rPr>
          <w:rFonts w:asciiTheme="minorHAnsi" w:eastAsia="Calibri" w:hAnsiTheme="minorHAnsi" w:cs="Calibri"/>
          <w:sz w:val="22"/>
          <w:szCs w:val="22"/>
        </w:rPr>
        <w:t>Exit and transition arrangements, including notice periods and support timelines, must be agreed as part of the contract.</w:t>
      </w:r>
    </w:p>
    <w:p w14:paraId="4D20D3AD" w14:textId="77777777" w:rsidR="00465E6D" w:rsidRDefault="00465E6D" w:rsidP="00465E6D">
      <w:pPr>
        <w:spacing w:after="160" w:line="259" w:lineRule="auto"/>
        <w:contextualSpacing/>
        <w:rPr>
          <w:rFonts w:asciiTheme="minorHAnsi" w:eastAsia="Calibri" w:hAnsiTheme="minorHAnsi" w:cs="Calibri"/>
          <w:sz w:val="22"/>
          <w:szCs w:val="22"/>
        </w:rPr>
      </w:pPr>
    </w:p>
    <w:p w14:paraId="50763EBE" w14:textId="7D47C283" w:rsidR="00F01A9A" w:rsidRPr="001F7AFB" w:rsidRDefault="003D1393" w:rsidP="00A57927">
      <w:pPr>
        <w:pStyle w:val="ListParagraph"/>
        <w:numPr>
          <w:ilvl w:val="0"/>
          <w:numId w:val="22"/>
        </w:numPr>
        <w:spacing w:after="160" w:line="259" w:lineRule="auto"/>
        <w:rPr>
          <w:rFonts w:asciiTheme="minorHAnsi" w:eastAsia="Calibri" w:hAnsiTheme="minorHAnsi" w:cs="Calibri"/>
          <w:b/>
          <w:bCs/>
          <w:sz w:val="22"/>
          <w:szCs w:val="22"/>
        </w:rPr>
      </w:pPr>
      <w:r w:rsidRPr="001F7AFB">
        <w:rPr>
          <w:rFonts w:asciiTheme="minorHAnsi" w:eastAsia="Calibri" w:hAnsiTheme="minorHAnsi" w:cs="Calibri"/>
          <w:b/>
          <w:bCs/>
          <w:sz w:val="22"/>
          <w:szCs w:val="22"/>
        </w:rPr>
        <w:t xml:space="preserve">Administrative </w:t>
      </w:r>
      <w:r w:rsidR="001C1840" w:rsidRPr="001F7AFB">
        <w:rPr>
          <w:rFonts w:asciiTheme="minorHAnsi" w:eastAsia="Calibri" w:hAnsiTheme="minorHAnsi" w:cs="Calibri"/>
          <w:b/>
          <w:bCs/>
          <w:sz w:val="22"/>
          <w:szCs w:val="22"/>
        </w:rPr>
        <w:t xml:space="preserve">and Financial </w:t>
      </w:r>
      <w:r w:rsidRPr="001F7AFB">
        <w:rPr>
          <w:rFonts w:asciiTheme="minorHAnsi" w:eastAsia="Calibri" w:hAnsiTheme="minorHAnsi" w:cs="Calibri"/>
          <w:b/>
          <w:bCs/>
          <w:sz w:val="22"/>
          <w:szCs w:val="22"/>
        </w:rPr>
        <w:t xml:space="preserve">Requirements </w:t>
      </w:r>
    </w:p>
    <w:p w14:paraId="205FEDFF" w14:textId="04876196" w:rsidR="001C1840" w:rsidRPr="00484CCA" w:rsidRDefault="001F7AFB" w:rsidP="00484CCA">
      <w:pPr>
        <w:pStyle w:val="ListParagraph"/>
        <w:numPr>
          <w:ilvl w:val="1"/>
          <w:numId w:val="34"/>
        </w:numPr>
        <w:spacing w:after="160" w:line="259" w:lineRule="auto"/>
        <w:rPr>
          <w:rFonts w:asciiTheme="minorHAnsi" w:eastAsia="Calibri" w:hAnsiTheme="minorHAnsi" w:cs="Calibri"/>
          <w:b/>
          <w:sz w:val="22"/>
          <w:szCs w:val="22"/>
        </w:rPr>
      </w:pPr>
      <w:r w:rsidRPr="00484CCA">
        <w:rPr>
          <w:rFonts w:asciiTheme="minorHAnsi" w:eastAsia="Calibri" w:hAnsiTheme="minorHAnsi" w:cs="Calibri"/>
          <w:b/>
          <w:sz w:val="22"/>
          <w:szCs w:val="22"/>
        </w:rPr>
        <w:t xml:space="preserve">Administrative Requirements: </w:t>
      </w:r>
    </w:p>
    <w:p w14:paraId="2A6F188F" w14:textId="62E878AD" w:rsidR="00053678" w:rsidRPr="00047007" w:rsidRDefault="0024536E" w:rsidP="00047007">
      <w:pPr>
        <w:numPr>
          <w:ilvl w:val="0"/>
          <w:numId w:val="27"/>
        </w:numPr>
        <w:spacing w:after="160" w:line="259" w:lineRule="auto"/>
        <w:rPr>
          <w:rFonts w:asciiTheme="minorHAnsi" w:eastAsia="Calibri" w:hAnsiTheme="minorHAnsi" w:cs="Calibri"/>
          <w:sz w:val="22"/>
          <w:szCs w:val="22"/>
        </w:rPr>
      </w:pPr>
      <w:r w:rsidRPr="001F7AFB">
        <w:rPr>
          <w:rFonts w:asciiTheme="minorHAnsi" w:eastAsia="Calibri" w:hAnsiTheme="minorHAnsi" w:cs="Calibri"/>
          <w:sz w:val="22"/>
          <w:szCs w:val="22"/>
        </w:rPr>
        <w:t xml:space="preserve">Proof of company registration </w:t>
      </w:r>
    </w:p>
    <w:p w14:paraId="22361B06" w14:textId="677EFBB8" w:rsidR="000F44EE" w:rsidRPr="00047007" w:rsidRDefault="000F44EE" w:rsidP="00047007">
      <w:pPr>
        <w:numPr>
          <w:ilvl w:val="0"/>
          <w:numId w:val="27"/>
        </w:numPr>
        <w:spacing w:after="160" w:line="259" w:lineRule="auto"/>
        <w:rPr>
          <w:rFonts w:asciiTheme="minorHAnsi" w:eastAsia="Calibri" w:hAnsiTheme="minorHAnsi" w:cs="Calibri"/>
          <w:sz w:val="22"/>
          <w:szCs w:val="22"/>
        </w:rPr>
      </w:pPr>
      <w:r w:rsidRPr="001F7AFB">
        <w:rPr>
          <w:rFonts w:asciiTheme="minorHAnsi" w:eastAsia="Calibri" w:hAnsiTheme="minorHAnsi" w:cs="Calibri"/>
          <w:sz w:val="22"/>
          <w:szCs w:val="22"/>
        </w:rPr>
        <w:t xml:space="preserve">Copy of </w:t>
      </w:r>
      <w:r w:rsidR="006246CB" w:rsidRPr="001F7AFB">
        <w:rPr>
          <w:rFonts w:asciiTheme="minorHAnsi" w:eastAsia="Calibri" w:hAnsiTheme="minorHAnsi" w:cs="Calibri"/>
          <w:sz w:val="22"/>
          <w:szCs w:val="22"/>
        </w:rPr>
        <w:t>insurance</w:t>
      </w:r>
      <w:r w:rsidRPr="001F7AFB">
        <w:rPr>
          <w:rFonts w:asciiTheme="minorHAnsi" w:eastAsia="Calibri" w:hAnsiTheme="minorHAnsi" w:cs="Calibri"/>
          <w:sz w:val="22"/>
          <w:szCs w:val="22"/>
        </w:rPr>
        <w:t xml:space="preserve"> policy</w:t>
      </w:r>
    </w:p>
    <w:p w14:paraId="3E149F09" w14:textId="02BDF71F" w:rsidR="00EC7A7D" w:rsidRPr="00047007" w:rsidRDefault="007102E7" w:rsidP="00047007">
      <w:pPr>
        <w:numPr>
          <w:ilvl w:val="0"/>
          <w:numId w:val="27"/>
        </w:numPr>
        <w:spacing w:after="160" w:line="259" w:lineRule="auto"/>
        <w:rPr>
          <w:rFonts w:asciiTheme="minorHAnsi" w:eastAsia="Calibri" w:hAnsiTheme="minorHAnsi" w:cs="Calibri"/>
          <w:sz w:val="22"/>
          <w:szCs w:val="22"/>
        </w:rPr>
      </w:pPr>
      <w:r w:rsidRPr="001F7AFB">
        <w:rPr>
          <w:rFonts w:asciiTheme="minorHAnsi" w:eastAsia="Calibri" w:hAnsiTheme="minorHAnsi" w:cs="Calibri"/>
          <w:sz w:val="22"/>
          <w:szCs w:val="22"/>
        </w:rPr>
        <w:t xml:space="preserve">Copy of audited financial statements for the last two years (balance sheet and income statement) </w:t>
      </w:r>
    </w:p>
    <w:p w14:paraId="5D5A7FB7" w14:textId="51EB0C30" w:rsidR="008B4383" w:rsidRPr="00047007" w:rsidRDefault="008B4383" w:rsidP="00047007">
      <w:pPr>
        <w:numPr>
          <w:ilvl w:val="0"/>
          <w:numId w:val="27"/>
        </w:numPr>
        <w:spacing w:after="160" w:line="259" w:lineRule="auto"/>
        <w:rPr>
          <w:rFonts w:asciiTheme="minorHAnsi" w:eastAsia="Calibri" w:hAnsiTheme="minorHAnsi" w:cs="Calibri"/>
          <w:sz w:val="22"/>
          <w:szCs w:val="22"/>
        </w:rPr>
      </w:pPr>
      <w:r w:rsidRPr="001F7AFB">
        <w:rPr>
          <w:rFonts w:asciiTheme="minorHAnsi" w:eastAsia="Calibri" w:hAnsiTheme="minorHAnsi" w:cs="Calibri"/>
          <w:sz w:val="22"/>
          <w:szCs w:val="22"/>
        </w:rPr>
        <w:t xml:space="preserve">Description of past projects similar in scope and complexity to the tender requirements. </w:t>
      </w:r>
    </w:p>
    <w:p w14:paraId="643C471A" w14:textId="395187AA" w:rsidR="39C81F26" w:rsidRPr="00047007" w:rsidRDefault="00C0191E" w:rsidP="00047007">
      <w:pPr>
        <w:numPr>
          <w:ilvl w:val="0"/>
          <w:numId w:val="27"/>
        </w:numPr>
        <w:spacing w:after="160" w:line="259" w:lineRule="auto"/>
        <w:rPr>
          <w:rFonts w:asciiTheme="minorHAnsi" w:eastAsia="Calibri" w:hAnsiTheme="minorHAnsi" w:cs="Calibri"/>
          <w:sz w:val="22"/>
          <w:szCs w:val="22"/>
        </w:rPr>
      </w:pPr>
      <w:r w:rsidRPr="001F7AFB">
        <w:rPr>
          <w:rFonts w:asciiTheme="minorHAnsi" w:eastAsia="Calibri" w:hAnsiTheme="minorHAnsi" w:cs="Calibri"/>
          <w:sz w:val="22"/>
          <w:szCs w:val="22"/>
        </w:rPr>
        <w:t>Details of names, address and contact telephone of three clients for whom the same type of services were provided in various geographic locations</w:t>
      </w:r>
      <w:r w:rsidR="00D3567A" w:rsidRPr="001F7AFB">
        <w:rPr>
          <w:rFonts w:asciiTheme="minorHAnsi" w:eastAsia="Calibri" w:hAnsiTheme="minorHAnsi" w:cs="Calibri"/>
          <w:sz w:val="22"/>
          <w:szCs w:val="22"/>
        </w:rPr>
        <w:t xml:space="preserve">. WCA reserves the right to contact these references without </w:t>
      </w:r>
      <w:r w:rsidR="006246CB" w:rsidRPr="001F7AFB">
        <w:rPr>
          <w:rFonts w:asciiTheme="minorHAnsi" w:eastAsia="Calibri" w:hAnsiTheme="minorHAnsi" w:cs="Calibri"/>
          <w:sz w:val="22"/>
          <w:szCs w:val="22"/>
        </w:rPr>
        <w:t>notifying</w:t>
      </w:r>
      <w:r w:rsidR="00463DD9" w:rsidRPr="001F7AFB">
        <w:rPr>
          <w:rFonts w:asciiTheme="minorHAnsi" w:eastAsia="Calibri" w:hAnsiTheme="minorHAnsi" w:cs="Calibri"/>
          <w:sz w:val="22"/>
          <w:szCs w:val="22"/>
        </w:rPr>
        <w:t xml:space="preserve"> the tenderer</w:t>
      </w:r>
    </w:p>
    <w:p w14:paraId="7EF0C902" w14:textId="35B45969" w:rsidR="37A55FE5" w:rsidRPr="001F7AFB" w:rsidRDefault="37A55FE5" w:rsidP="001F7AFB">
      <w:pPr>
        <w:spacing w:after="160" w:line="259" w:lineRule="auto"/>
        <w:rPr>
          <w:rFonts w:asciiTheme="minorHAnsi" w:hAnsiTheme="minorHAnsi"/>
          <w:sz w:val="22"/>
          <w:szCs w:val="22"/>
        </w:rPr>
      </w:pPr>
    </w:p>
    <w:p w14:paraId="0DF19064" w14:textId="08D4B784" w:rsidR="001F7AFB" w:rsidRPr="00484CCA" w:rsidRDefault="001F7AFB" w:rsidP="00484CCA">
      <w:pPr>
        <w:pStyle w:val="ListParagraph"/>
        <w:numPr>
          <w:ilvl w:val="1"/>
          <w:numId w:val="34"/>
        </w:numPr>
        <w:spacing w:after="160" w:line="259" w:lineRule="auto"/>
        <w:rPr>
          <w:rFonts w:asciiTheme="minorHAnsi" w:eastAsia="Calibri" w:hAnsiTheme="minorHAnsi" w:cs="Calibri"/>
          <w:b/>
          <w:sz w:val="22"/>
          <w:szCs w:val="22"/>
        </w:rPr>
      </w:pPr>
      <w:r w:rsidRPr="00484CCA">
        <w:rPr>
          <w:rFonts w:asciiTheme="minorHAnsi" w:eastAsia="Calibri" w:hAnsiTheme="minorHAnsi" w:cs="Calibri"/>
          <w:b/>
          <w:sz w:val="22"/>
          <w:szCs w:val="22"/>
        </w:rPr>
        <w:lastRenderedPageBreak/>
        <w:t xml:space="preserve">Financial Requirements </w:t>
      </w:r>
    </w:p>
    <w:p w14:paraId="483D5394" w14:textId="4FB46C6C" w:rsidR="217E4704" w:rsidRPr="00047007" w:rsidRDefault="217E4704" w:rsidP="00047007">
      <w:pPr>
        <w:numPr>
          <w:ilvl w:val="0"/>
          <w:numId w:val="27"/>
        </w:numPr>
        <w:spacing w:after="160" w:line="259" w:lineRule="auto"/>
        <w:rPr>
          <w:rFonts w:asciiTheme="minorHAnsi" w:eastAsia="Calibri" w:hAnsiTheme="minorHAnsi" w:cs="Calibri"/>
          <w:sz w:val="22"/>
          <w:szCs w:val="22"/>
        </w:rPr>
      </w:pPr>
      <w:r w:rsidRPr="00047007">
        <w:rPr>
          <w:rFonts w:asciiTheme="minorHAnsi" w:eastAsia="Calibri" w:hAnsiTheme="minorHAnsi" w:cs="Calibri"/>
          <w:sz w:val="22"/>
          <w:szCs w:val="22"/>
        </w:rPr>
        <w:t>Estimated development costs should be detailed as follows:</w:t>
      </w:r>
    </w:p>
    <w:p w14:paraId="690ACB13" w14:textId="666075DE" w:rsidR="217E4704" w:rsidRPr="00675668" w:rsidRDefault="217E4704" w:rsidP="00047007">
      <w:pPr>
        <w:numPr>
          <w:ilvl w:val="1"/>
          <w:numId w:val="27"/>
        </w:numPr>
        <w:spacing w:after="160" w:line="259" w:lineRule="auto"/>
        <w:rPr>
          <w:rFonts w:asciiTheme="minorHAnsi" w:eastAsia="Calibri" w:hAnsiTheme="minorHAnsi" w:cs="Calibri"/>
          <w:sz w:val="22"/>
          <w:szCs w:val="22"/>
        </w:rPr>
      </w:pPr>
      <w:r w:rsidRPr="00675668">
        <w:rPr>
          <w:rFonts w:asciiTheme="minorHAnsi" w:eastAsia="Calibri" w:hAnsiTheme="minorHAnsi" w:cs="Calibri"/>
          <w:sz w:val="22"/>
          <w:szCs w:val="22"/>
        </w:rPr>
        <w:t>Development of the Apps</w:t>
      </w:r>
    </w:p>
    <w:p w14:paraId="5C63C8F8" w14:textId="1944BBE7" w:rsidR="217E4704" w:rsidRDefault="217E4704" w:rsidP="00047007">
      <w:pPr>
        <w:numPr>
          <w:ilvl w:val="1"/>
          <w:numId w:val="27"/>
        </w:numPr>
        <w:spacing w:after="160" w:line="259" w:lineRule="auto"/>
        <w:rPr>
          <w:rFonts w:asciiTheme="minorHAnsi" w:eastAsia="Calibri" w:hAnsiTheme="minorHAnsi" w:cs="Calibri"/>
          <w:sz w:val="22"/>
          <w:szCs w:val="22"/>
        </w:rPr>
      </w:pPr>
      <w:r w:rsidRPr="00675668">
        <w:rPr>
          <w:rFonts w:asciiTheme="minorHAnsi" w:eastAsia="Calibri" w:hAnsiTheme="minorHAnsi" w:cs="Calibri"/>
          <w:sz w:val="22"/>
          <w:szCs w:val="22"/>
        </w:rPr>
        <w:t>Development of the Dashboard and Data Pipelines</w:t>
      </w:r>
    </w:p>
    <w:p w14:paraId="0B1A40FD" w14:textId="007095FA" w:rsidR="0083401B" w:rsidRDefault="0083401B" w:rsidP="00047007">
      <w:pPr>
        <w:numPr>
          <w:ilvl w:val="1"/>
          <w:numId w:val="27"/>
        </w:numPr>
        <w:spacing w:after="160" w:line="259" w:lineRule="auto"/>
        <w:rPr>
          <w:rFonts w:asciiTheme="minorHAnsi" w:eastAsia="Calibri" w:hAnsiTheme="minorHAnsi" w:cs="Calibri"/>
          <w:sz w:val="22"/>
          <w:szCs w:val="22"/>
        </w:rPr>
      </w:pPr>
      <w:r>
        <w:rPr>
          <w:rFonts w:asciiTheme="minorHAnsi" w:eastAsia="Calibri" w:hAnsiTheme="minorHAnsi" w:cs="Calibri"/>
          <w:sz w:val="22"/>
          <w:szCs w:val="22"/>
        </w:rPr>
        <w:t xml:space="preserve">Translation </w:t>
      </w:r>
    </w:p>
    <w:p w14:paraId="27BEA523" w14:textId="09999927" w:rsidR="00B409F3" w:rsidRPr="00675668" w:rsidRDefault="00B409F3" w:rsidP="00047007">
      <w:pPr>
        <w:numPr>
          <w:ilvl w:val="1"/>
          <w:numId w:val="27"/>
        </w:numPr>
        <w:spacing w:after="160" w:line="259" w:lineRule="auto"/>
        <w:rPr>
          <w:rFonts w:asciiTheme="minorHAnsi" w:eastAsia="Calibri" w:hAnsiTheme="minorHAnsi" w:cs="Calibri"/>
          <w:sz w:val="22"/>
          <w:szCs w:val="22"/>
        </w:rPr>
      </w:pPr>
      <w:r>
        <w:rPr>
          <w:rFonts w:asciiTheme="minorHAnsi" w:eastAsia="Calibri" w:hAnsiTheme="minorHAnsi" w:cs="Calibri"/>
          <w:sz w:val="22"/>
          <w:szCs w:val="22"/>
        </w:rPr>
        <w:t xml:space="preserve">Hosting </w:t>
      </w:r>
    </w:p>
    <w:p w14:paraId="5F9CFF1B" w14:textId="059F3E7D" w:rsidR="3CC1EA76" w:rsidRPr="001F7AFB" w:rsidRDefault="217E4704" w:rsidP="00047007">
      <w:pPr>
        <w:numPr>
          <w:ilvl w:val="1"/>
          <w:numId w:val="27"/>
        </w:numPr>
        <w:spacing w:after="160" w:line="259" w:lineRule="auto"/>
        <w:rPr>
          <w:rFonts w:asciiTheme="minorHAnsi" w:eastAsia="Calibri" w:hAnsiTheme="minorHAnsi" w:cs="Calibri"/>
          <w:sz w:val="22"/>
          <w:szCs w:val="22"/>
        </w:rPr>
      </w:pPr>
      <w:r w:rsidRPr="00675668">
        <w:rPr>
          <w:rFonts w:asciiTheme="minorHAnsi" w:eastAsia="Calibri" w:hAnsiTheme="minorHAnsi" w:cs="Calibri"/>
          <w:sz w:val="22"/>
          <w:szCs w:val="22"/>
        </w:rPr>
        <w:t>Annual Maintenance (covering the Apps, the Data Pipeline, and the Dashboar</w:t>
      </w:r>
      <w:r w:rsidR="45AE067B" w:rsidRPr="00675668">
        <w:rPr>
          <w:rFonts w:asciiTheme="minorHAnsi" w:eastAsia="Calibri" w:hAnsiTheme="minorHAnsi" w:cs="Calibri"/>
          <w:sz w:val="22"/>
          <w:szCs w:val="22"/>
        </w:rPr>
        <w:t>d</w:t>
      </w:r>
    </w:p>
    <w:p w14:paraId="67B1E27E" w14:textId="77777777" w:rsidR="00B6117E" w:rsidRPr="00484CCA" w:rsidRDefault="00B6117E" w:rsidP="00484CCA">
      <w:pPr>
        <w:pStyle w:val="ListParagraph"/>
        <w:numPr>
          <w:ilvl w:val="1"/>
          <w:numId w:val="34"/>
        </w:numPr>
        <w:spacing w:after="160" w:line="259" w:lineRule="auto"/>
        <w:rPr>
          <w:rFonts w:asciiTheme="minorHAnsi" w:eastAsia="Calibri" w:hAnsiTheme="minorHAnsi" w:cs="Calibri"/>
          <w:b/>
          <w:sz w:val="22"/>
          <w:szCs w:val="22"/>
        </w:rPr>
      </w:pPr>
      <w:r w:rsidRPr="00484CCA">
        <w:rPr>
          <w:rFonts w:asciiTheme="minorHAnsi" w:eastAsia="Calibri" w:hAnsiTheme="minorHAnsi" w:cs="Calibri"/>
          <w:b/>
          <w:sz w:val="22"/>
          <w:szCs w:val="22"/>
        </w:rPr>
        <w:t>Project Timeline</w:t>
      </w:r>
    </w:p>
    <w:p w14:paraId="4A3FD40F" w14:textId="77777777" w:rsidR="00B6117E" w:rsidRPr="00047007" w:rsidRDefault="0BE0E89B" w:rsidP="00047007">
      <w:pPr>
        <w:pStyle w:val="ListParagraph"/>
        <w:numPr>
          <w:ilvl w:val="0"/>
          <w:numId w:val="36"/>
        </w:numPr>
        <w:spacing w:after="160" w:line="259" w:lineRule="auto"/>
        <w:rPr>
          <w:rFonts w:asciiTheme="minorHAnsi" w:eastAsia="Calibri" w:hAnsiTheme="minorHAnsi" w:cs="Calibri"/>
          <w:b/>
          <w:bCs/>
          <w:sz w:val="22"/>
          <w:szCs w:val="22"/>
        </w:rPr>
      </w:pPr>
      <w:r w:rsidRPr="00047007">
        <w:rPr>
          <w:rFonts w:asciiTheme="minorHAnsi" w:eastAsia="Calibri" w:hAnsiTheme="minorHAnsi" w:cs="Calibri"/>
          <w:sz w:val="22"/>
          <w:szCs w:val="22"/>
        </w:rPr>
        <w:t>For the timeline, please provide detailed information including:</w:t>
      </w:r>
    </w:p>
    <w:p w14:paraId="3290F686" w14:textId="26647609" w:rsidR="00B6117E" w:rsidRPr="00047007" w:rsidRDefault="0BE0E89B" w:rsidP="7939D0A2">
      <w:pPr>
        <w:numPr>
          <w:ilvl w:val="1"/>
          <w:numId w:val="27"/>
        </w:numPr>
        <w:spacing w:after="160" w:line="259" w:lineRule="auto"/>
        <w:rPr>
          <w:rFonts w:asciiTheme="minorHAnsi" w:eastAsia="Calibri" w:hAnsiTheme="minorHAnsi" w:cs="Calibri"/>
          <w:sz w:val="22"/>
          <w:szCs w:val="22"/>
        </w:rPr>
      </w:pPr>
      <w:r w:rsidRPr="7939D0A2">
        <w:rPr>
          <w:rFonts w:asciiTheme="minorHAnsi" w:eastAsia="Calibri" w:hAnsiTheme="minorHAnsi" w:cs="Calibri"/>
          <w:sz w:val="22"/>
          <w:szCs w:val="22"/>
        </w:rPr>
        <w:t xml:space="preserve">Project </w:t>
      </w:r>
      <w:r w:rsidR="6D280F35" w:rsidRPr="7939D0A2">
        <w:rPr>
          <w:rFonts w:asciiTheme="minorHAnsi" w:eastAsia="Calibri" w:hAnsiTheme="minorHAnsi" w:cs="Calibri"/>
          <w:sz w:val="22"/>
          <w:szCs w:val="22"/>
        </w:rPr>
        <w:t>i</w:t>
      </w:r>
      <w:r w:rsidRPr="7939D0A2">
        <w:rPr>
          <w:rFonts w:asciiTheme="minorHAnsi" w:eastAsia="Calibri" w:hAnsiTheme="minorHAnsi" w:cs="Calibri"/>
          <w:sz w:val="22"/>
          <w:szCs w:val="22"/>
        </w:rPr>
        <w:t xml:space="preserve">nitiation </w:t>
      </w:r>
      <w:r w:rsidR="788C4C1D" w:rsidRPr="7939D0A2">
        <w:rPr>
          <w:rFonts w:asciiTheme="minorHAnsi" w:eastAsia="Calibri" w:hAnsiTheme="minorHAnsi" w:cs="Calibri"/>
          <w:sz w:val="22"/>
          <w:szCs w:val="22"/>
        </w:rPr>
        <w:t>d</w:t>
      </w:r>
      <w:r w:rsidRPr="7939D0A2">
        <w:rPr>
          <w:rFonts w:asciiTheme="minorHAnsi" w:eastAsia="Calibri" w:hAnsiTheme="minorHAnsi" w:cs="Calibri"/>
          <w:sz w:val="22"/>
          <w:szCs w:val="22"/>
        </w:rPr>
        <w:t>ate</w:t>
      </w:r>
    </w:p>
    <w:p w14:paraId="399B8F0C" w14:textId="789BF1BA" w:rsidR="00B6117E" w:rsidRPr="00047007" w:rsidRDefault="0BE0E89B" w:rsidP="7939D0A2">
      <w:pPr>
        <w:numPr>
          <w:ilvl w:val="1"/>
          <w:numId w:val="27"/>
        </w:numPr>
        <w:spacing w:after="160" w:line="259" w:lineRule="auto"/>
        <w:rPr>
          <w:rFonts w:asciiTheme="minorHAnsi" w:eastAsia="Calibri" w:hAnsiTheme="minorHAnsi" w:cs="Calibri"/>
          <w:sz w:val="22"/>
          <w:szCs w:val="22"/>
        </w:rPr>
      </w:pPr>
      <w:r w:rsidRPr="7939D0A2">
        <w:rPr>
          <w:rFonts w:asciiTheme="minorHAnsi" w:eastAsia="Calibri" w:hAnsiTheme="minorHAnsi" w:cs="Calibri"/>
          <w:sz w:val="22"/>
          <w:szCs w:val="22"/>
        </w:rPr>
        <w:t xml:space="preserve">Development </w:t>
      </w:r>
      <w:r w:rsidR="0D94690E" w:rsidRPr="7939D0A2">
        <w:rPr>
          <w:rFonts w:asciiTheme="minorHAnsi" w:eastAsia="Calibri" w:hAnsiTheme="minorHAnsi" w:cs="Calibri"/>
          <w:sz w:val="22"/>
          <w:szCs w:val="22"/>
        </w:rPr>
        <w:t>m</w:t>
      </w:r>
      <w:r w:rsidRPr="7939D0A2">
        <w:rPr>
          <w:rFonts w:asciiTheme="minorHAnsi" w:eastAsia="Calibri" w:hAnsiTheme="minorHAnsi" w:cs="Calibri"/>
          <w:sz w:val="22"/>
          <w:szCs w:val="22"/>
        </w:rPr>
        <w:t>ilestones</w:t>
      </w:r>
    </w:p>
    <w:p w14:paraId="756CC957" w14:textId="668F1BCA" w:rsidR="00B6117E" w:rsidRPr="00047007" w:rsidRDefault="0BE0E89B" w:rsidP="7939D0A2">
      <w:pPr>
        <w:numPr>
          <w:ilvl w:val="1"/>
          <w:numId w:val="27"/>
        </w:numPr>
        <w:spacing w:after="160" w:line="259" w:lineRule="auto"/>
        <w:rPr>
          <w:rFonts w:asciiTheme="minorHAnsi" w:eastAsia="Calibri" w:hAnsiTheme="minorHAnsi" w:cs="Calibri"/>
          <w:sz w:val="22"/>
          <w:szCs w:val="22"/>
        </w:rPr>
      </w:pPr>
      <w:r w:rsidRPr="7939D0A2">
        <w:rPr>
          <w:rFonts w:asciiTheme="minorHAnsi" w:eastAsia="Calibri" w:hAnsiTheme="minorHAnsi" w:cs="Calibri"/>
          <w:sz w:val="22"/>
          <w:szCs w:val="22"/>
        </w:rPr>
        <w:t xml:space="preserve">Testing and </w:t>
      </w:r>
      <w:r w:rsidR="329526D9" w:rsidRPr="7939D0A2">
        <w:rPr>
          <w:rFonts w:asciiTheme="minorHAnsi" w:eastAsia="Calibri" w:hAnsiTheme="minorHAnsi" w:cs="Calibri"/>
          <w:sz w:val="22"/>
          <w:szCs w:val="22"/>
        </w:rPr>
        <w:t>r</w:t>
      </w:r>
      <w:r w:rsidRPr="7939D0A2">
        <w:rPr>
          <w:rFonts w:asciiTheme="minorHAnsi" w:eastAsia="Calibri" w:hAnsiTheme="minorHAnsi" w:cs="Calibri"/>
          <w:sz w:val="22"/>
          <w:szCs w:val="22"/>
        </w:rPr>
        <w:t xml:space="preserve">ollout </w:t>
      </w:r>
      <w:r w:rsidR="4ED3AB9E" w:rsidRPr="7939D0A2">
        <w:rPr>
          <w:rFonts w:asciiTheme="minorHAnsi" w:eastAsia="Calibri" w:hAnsiTheme="minorHAnsi" w:cs="Calibri"/>
          <w:sz w:val="22"/>
          <w:szCs w:val="22"/>
        </w:rPr>
        <w:t>p</w:t>
      </w:r>
      <w:r w:rsidRPr="7939D0A2">
        <w:rPr>
          <w:rFonts w:asciiTheme="minorHAnsi" w:eastAsia="Calibri" w:hAnsiTheme="minorHAnsi" w:cs="Calibri"/>
          <w:sz w:val="22"/>
          <w:szCs w:val="22"/>
        </w:rPr>
        <w:t>hases</w:t>
      </w:r>
    </w:p>
    <w:p w14:paraId="3B94DEBA" w14:textId="16B91B09" w:rsidR="132E6446" w:rsidRPr="00047007" w:rsidRDefault="0BE0E89B" w:rsidP="7939D0A2">
      <w:pPr>
        <w:numPr>
          <w:ilvl w:val="1"/>
          <w:numId w:val="27"/>
        </w:numPr>
        <w:spacing w:after="160" w:line="259" w:lineRule="auto"/>
        <w:rPr>
          <w:rFonts w:asciiTheme="minorHAnsi" w:eastAsia="Calibri" w:hAnsiTheme="minorHAnsi" w:cs="Calibri"/>
          <w:sz w:val="22"/>
          <w:szCs w:val="22"/>
        </w:rPr>
      </w:pPr>
      <w:r w:rsidRPr="7939D0A2">
        <w:rPr>
          <w:rFonts w:asciiTheme="minorHAnsi" w:eastAsia="Calibri" w:hAnsiTheme="minorHAnsi" w:cs="Calibri"/>
          <w:sz w:val="22"/>
          <w:szCs w:val="22"/>
        </w:rPr>
        <w:t xml:space="preserve">Maintenance and </w:t>
      </w:r>
      <w:r w:rsidR="63BDB7B0" w:rsidRPr="7939D0A2">
        <w:rPr>
          <w:rFonts w:asciiTheme="minorHAnsi" w:eastAsia="Calibri" w:hAnsiTheme="minorHAnsi" w:cs="Calibri"/>
          <w:sz w:val="22"/>
          <w:szCs w:val="22"/>
        </w:rPr>
        <w:t>s</w:t>
      </w:r>
      <w:r w:rsidRPr="7939D0A2">
        <w:rPr>
          <w:rFonts w:asciiTheme="minorHAnsi" w:eastAsia="Calibri" w:hAnsiTheme="minorHAnsi" w:cs="Calibri"/>
          <w:sz w:val="22"/>
          <w:szCs w:val="22"/>
        </w:rPr>
        <w:t xml:space="preserve">upport </w:t>
      </w:r>
      <w:r w:rsidR="776BAAF2" w:rsidRPr="7939D0A2">
        <w:rPr>
          <w:rFonts w:asciiTheme="minorHAnsi" w:eastAsia="Calibri" w:hAnsiTheme="minorHAnsi" w:cs="Calibri"/>
          <w:sz w:val="22"/>
          <w:szCs w:val="22"/>
        </w:rPr>
        <w:t>s</w:t>
      </w:r>
      <w:r w:rsidRPr="7939D0A2">
        <w:rPr>
          <w:rFonts w:asciiTheme="minorHAnsi" w:eastAsia="Calibri" w:hAnsiTheme="minorHAnsi" w:cs="Calibri"/>
          <w:sz w:val="22"/>
          <w:szCs w:val="22"/>
        </w:rPr>
        <w:t>chedule</w:t>
      </w:r>
      <w:r>
        <w:br/>
      </w:r>
    </w:p>
    <w:p w14:paraId="56DA9618" w14:textId="79A1F98D" w:rsidR="37A55FE5" w:rsidRPr="001F7AFB" w:rsidRDefault="37A55FE5" w:rsidP="37A55FE5">
      <w:pPr>
        <w:jc w:val="both"/>
        <w:rPr>
          <w:rFonts w:asciiTheme="minorHAnsi" w:eastAsia="Calibri" w:hAnsiTheme="minorHAnsi" w:cs="Calibri"/>
          <w:color w:val="000000" w:themeColor="text1"/>
          <w:sz w:val="22"/>
          <w:szCs w:val="22"/>
        </w:rPr>
      </w:pPr>
    </w:p>
    <w:p w14:paraId="058AFC78" w14:textId="16909F2A" w:rsidR="2C7B07FB" w:rsidRPr="00074493" w:rsidRDefault="00074493" w:rsidP="00074493">
      <w:pPr>
        <w:pStyle w:val="ListParagraph"/>
        <w:numPr>
          <w:ilvl w:val="0"/>
          <w:numId w:val="22"/>
        </w:numPr>
        <w:jc w:val="both"/>
        <w:rPr>
          <w:rFonts w:asciiTheme="minorHAnsi" w:eastAsia="Aptos" w:hAnsiTheme="minorHAnsi" w:cs="Aptos"/>
          <w:b/>
          <w:bCs/>
          <w:sz w:val="22"/>
          <w:szCs w:val="22"/>
        </w:rPr>
      </w:pPr>
      <w:r w:rsidRPr="00074493">
        <w:rPr>
          <w:rFonts w:asciiTheme="minorHAnsi" w:eastAsia="Calibri" w:hAnsiTheme="minorHAnsi" w:cs="Calibri"/>
          <w:b/>
          <w:bCs/>
          <w:color w:val="000000" w:themeColor="text1"/>
          <w:sz w:val="22"/>
          <w:szCs w:val="22"/>
        </w:rPr>
        <w:t xml:space="preserve">Submission of Proposals </w:t>
      </w:r>
    </w:p>
    <w:p w14:paraId="5E8FF924" w14:textId="77777777" w:rsidR="00F763F4" w:rsidRDefault="2C7B07FB" w:rsidP="00F763F4">
      <w:pPr>
        <w:jc w:val="both"/>
        <w:rPr>
          <w:rFonts w:asciiTheme="minorHAnsi" w:hAnsiTheme="minorHAnsi"/>
          <w:sz w:val="22"/>
          <w:szCs w:val="22"/>
        </w:rPr>
      </w:pPr>
      <w:r w:rsidRPr="001F7AFB">
        <w:rPr>
          <w:rFonts w:asciiTheme="minorHAnsi" w:hAnsiTheme="minorHAnsi"/>
          <w:sz w:val="22"/>
          <w:szCs w:val="22"/>
        </w:rPr>
        <w:br/>
      </w:r>
      <w:r w:rsidR="00F763F4" w:rsidRPr="00F763F4">
        <w:rPr>
          <w:rFonts w:asciiTheme="minorHAnsi" w:hAnsiTheme="minorHAnsi"/>
          <w:sz w:val="22"/>
          <w:szCs w:val="22"/>
        </w:rPr>
        <w:t>As the project requires a deeper elaboration of the implementation process, we expect a proposal that addresses the above requirements and clearly outlines the key steps, including an explanation of your proposed approach and way of working.</w:t>
      </w:r>
    </w:p>
    <w:p w14:paraId="5F3B66D8" w14:textId="77777777" w:rsidR="00F763F4" w:rsidRPr="00F763F4" w:rsidRDefault="00F763F4" w:rsidP="00F763F4">
      <w:pPr>
        <w:jc w:val="both"/>
        <w:rPr>
          <w:rFonts w:asciiTheme="minorHAnsi" w:hAnsiTheme="minorHAnsi"/>
          <w:sz w:val="22"/>
          <w:szCs w:val="22"/>
        </w:rPr>
      </w:pPr>
    </w:p>
    <w:p w14:paraId="5455BB1C" w14:textId="77777777" w:rsidR="00F763F4" w:rsidRPr="00F763F4" w:rsidRDefault="00F763F4" w:rsidP="54BD9DCD">
      <w:pPr>
        <w:jc w:val="both"/>
        <w:rPr>
          <w:rFonts w:asciiTheme="minorHAnsi" w:hAnsiTheme="minorHAnsi"/>
          <w:sz w:val="22"/>
          <w:szCs w:val="22"/>
          <w:lang w:val="en-US"/>
        </w:rPr>
      </w:pPr>
      <w:r w:rsidRPr="54BD9DCD">
        <w:rPr>
          <w:rFonts w:asciiTheme="minorHAnsi" w:hAnsiTheme="minorHAnsi"/>
          <w:sz w:val="22"/>
          <w:szCs w:val="22"/>
          <w:lang w:val="en-US"/>
        </w:rPr>
        <w:t>Please submit:</w:t>
      </w:r>
    </w:p>
    <w:p w14:paraId="77F803A0" w14:textId="77777777" w:rsidR="00F763F4" w:rsidRPr="00F763F4" w:rsidRDefault="00F763F4" w:rsidP="00F763F4">
      <w:pPr>
        <w:numPr>
          <w:ilvl w:val="0"/>
          <w:numId w:val="37"/>
        </w:numPr>
        <w:jc w:val="both"/>
        <w:rPr>
          <w:rFonts w:asciiTheme="minorHAnsi" w:hAnsiTheme="minorHAnsi"/>
          <w:sz w:val="22"/>
          <w:szCs w:val="22"/>
        </w:rPr>
      </w:pPr>
      <w:r w:rsidRPr="00F763F4">
        <w:rPr>
          <w:rFonts w:asciiTheme="minorHAnsi" w:hAnsiTheme="minorHAnsi"/>
          <w:sz w:val="22"/>
          <w:szCs w:val="22"/>
        </w:rPr>
        <w:t xml:space="preserve">A </w:t>
      </w:r>
      <w:r w:rsidRPr="00F763F4">
        <w:rPr>
          <w:rFonts w:asciiTheme="minorHAnsi" w:hAnsiTheme="minorHAnsi"/>
          <w:b/>
          <w:bCs/>
          <w:sz w:val="22"/>
          <w:szCs w:val="22"/>
        </w:rPr>
        <w:t>technical proposal</w:t>
      </w:r>
      <w:r w:rsidRPr="00F763F4">
        <w:rPr>
          <w:rFonts w:asciiTheme="minorHAnsi" w:hAnsiTheme="minorHAnsi"/>
          <w:sz w:val="22"/>
          <w:szCs w:val="22"/>
        </w:rPr>
        <w:t xml:space="preserve"> describing how you will meet the functional, technical, financial, and administrative requirements; and</w:t>
      </w:r>
    </w:p>
    <w:p w14:paraId="00B004E5" w14:textId="77777777" w:rsidR="00F763F4" w:rsidRDefault="00F763F4" w:rsidP="00F763F4">
      <w:pPr>
        <w:numPr>
          <w:ilvl w:val="0"/>
          <w:numId w:val="37"/>
        </w:numPr>
        <w:jc w:val="both"/>
        <w:rPr>
          <w:rFonts w:asciiTheme="minorHAnsi" w:hAnsiTheme="minorHAnsi"/>
          <w:sz w:val="22"/>
          <w:szCs w:val="22"/>
        </w:rPr>
      </w:pPr>
      <w:r w:rsidRPr="00F763F4">
        <w:rPr>
          <w:rFonts w:asciiTheme="minorHAnsi" w:hAnsiTheme="minorHAnsi"/>
          <w:sz w:val="22"/>
          <w:szCs w:val="22"/>
        </w:rPr>
        <w:t xml:space="preserve">A </w:t>
      </w:r>
      <w:r w:rsidRPr="00F763F4">
        <w:rPr>
          <w:rFonts w:asciiTheme="minorHAnsi" w:hAnsiTheme="minorHAnsi"/>
          <w:b/>
          <w:bCs/>
          <w:sz w:val="22"/>
          <w:szCs w:val="22"/>
        </w:rPr>
        <w:t>separate financial proposal</w:t>
      </w:r>
      <w:r w:rsidRPr="00F763F4">
        <w:rPr>
          <w:rFonts w:asciiTheme="minorHAnsi" w:hAnsiTheme="minorHAnsi"/>
          <w:sz w:val="22"/>
          <w:szCs w:val="22"/>
        </w:rPr>
        <w:t xml:space="preserve"> and any supporting presentations or documents, as applicable.</w:t>
      </w:r>
    </w:p>
    <w:p w14:paraId="2AC72A1C" w14:textId="77777777" w:rsidR="00F763F4" w:rsidRPr="00F763F4" w:rsidRDefault="00F763F4" w:rsidP="00F763F4">
      <w:pPr>
        <w:ind w:left="360"/>
        <w:jc w:val="both"/>
        <w:rPr>
          <w:rFonts w:asciiTheme="minorHAnsi" w:hAnsiTheme="minorHAnsi"/>
          <w:sz w:val="22"/>
          <w:szCs w:val="22"/>
        </w:rPr>
      </w:pPr>
    </w:p>
    <w:p w14:paraId="7BB86ABA" w14:textId="5B1E611C" w:rsidR="00F763F4" w:rsidRPr="00F763F4" w:rsidRDefault="00F763F4" w:rsidP="7939D0A2">
      <w:pPr>
        <w:jc w:val="both"/>
        <w:rPr>
          <w:rFonts w:asciiTheme="minorHAnsi" w:hAnsiTheme="minorHAnsi"/>
          <w:sz w:val="22"/>
          <w:szCs w:val="22"/>
        </w:rPr>
      </w:pPr>
      <w:r w:rsidRPr="7939D0A2">
        <w:rPr>
          <w:rFonts w:asciiTheme="minorHAnsi" w:hAnsiTheme="minorHAnsi"/>
          <w:sz w:val="22"/>
          <w:szCs w:val="22"/>
        </w:rPr>
        <w:t xml:space="preserve">For any inquiries or for the submission of proposals related to the </w:t>
      </w:r>
      <w:r w:rsidRPr="7939D0A2">
        <w:rPr>
          <w:rFonts w:asciiTheme="minorHAnsi" w:hAnsiTheme="minorHAnsi"/>
          <w:b/>
          <w:bCs/>
          <w:sz w:val="22"/>
          <w:szCs w:val="22"/>
        </w:rPr>
        <w:t>“Software Maintenance and Development Services for the Quality</w:t>
      </w:r>
      <w:r w:rsidR="46AC824C" w:rsidRPr="7939D0A2">
        <w:rPr>
          <w:rFonts w:asciiTheme="minorHAnsi" w:hAnsiTheme="minorHAnsi"/>
          <w:b/>
          <w:bCs/>
          <w:sz w:val="22"/>
          <w:szCs w:val="22"/>
        </w:rPr>
        <w:t>-</w:t>
      </w:r>
      <w:r w:rsidRPr="7939D0A2">
        <w:rPr>
          <w:rFonts w:asciiTheme="minorHAnsi" w:hAnsiTheme="minorHAnsi"/>
          <w:b/>
          <w:bCs/>
          <w:sz w:val="22"/>
          <w:szCs w:val="22"/>
        </w:rPr>
        <w:t>of</w:t>
      </w:r>
      <w:r w:rsidR="4F11A3E3" w:rsidRPr="7939D0A2">
        <w:rPr>
          <w:rFonts w:asciiTheme="minorHAnsi" w:hAnsiTheme="minorHAnsi"/>
          <w:b/>
          <w:bCs/>
          <w:sz w:val="22"/>
          <w:szCs w:val="22"/>
        </w:rPr>
        <w:t>-</w:t>
      </w:r>
      <w:r w:rsidRPr="7939D0A2">
        <w:rPr>
          <w:rFonts w:asciiTheme="minorHAnsi" w:hAnsiTheme="minorHAnsi"/>
          <w:b/>
          <w:bCs/>
          <w:sz w:val="22"/>
          <w:szCs w:val="22"/>
        </w:rPr>
        <w:t>Care Data Strategy Agreement”</w:t>
      </w:r>
      <w:r w:rsidRPr="7939D0A2">
        <w:rPr>
          <w:rFonts w:asciiTheme="minorHAnsi" w:hAnsiTheme="minorHAnsi"/>
          <w:sz w:val="22"/>
          <w:szCs w:val="22"/>
        </w:rPr>
        <w:t xml:space="preserve"> tender, please send your questions and documents to:</w:t>
      </w:r>
      <w:r w:rsidR="00040C94">
        <w:t xml:space="preserve"> </w:t>
      </w:r>
      <w:hyperlink r:id="rId15">
        <w:r w:rsidR="00040C94" w:rsidRPr="7939D0A2">
          <w:rPr>
            <w:rStyle w:val="Hyperlink"/>
            <w:rFonts w:asciiTheme="minorHAnsi" w:hAnsiTheme="minorHAnsi"/>
            <w:sz w:val="22"/>
            <w:szCs w:val="22"/>
          </w:rPr>
          <w:t>tenders.wca@warchild.net</w:t>
        </w:r>
      </w:hyperlink>
      <w:r w:rsidR="00040C94" w:rsidRPr="7939D0A2">
        <w:rPr>
          <w:rFonts w:asciiTheme="minorHAnsi" w:hAnsiTheme="minorHAnsi"/>
          <w:sz w:val="22"/>
          <w:szCs w:val="22"/>
        </w:rPr>
        <w:t xml:space="preserve"> </w:t>
      </w:r>
    </w:p>
    <w:p w14:paraId="25B75430" w14:textId="6CE361D9" w:rsidR="00F763F4" w:rsidRPr="00F763F4" w:rsidRDefault="00F763F4" w:rsidP="00F763F4">
      <w:pPr>
        <w:jc w:val="both"/>
      </w:pPr>
    </w:p>
    <w:p w14:paraId="0F72C15A" w14:textId="5F7BB4DF" w:rsidR="00E66D0A" w:rsidRPr="00E66D0A" w:rsidRDefault="00E66D0A" w:rsidP="00E66D0A">
      <w:pPr>
        <w:spacing w:after="160" w:line="259" w:lineRule="auto"/>
        <w:rPr>
          <w:rFonts w:asciiTheme="minorHAnsi" w:eastAsiaTheme="minorEastAsia" w:hAnsiTheme="minorHAnsi" w:cstheme="minorBidi"/>
          <w:b/>
          <w:bCs/>
          <w:sz w:val="22"/>
          <w:szCs w:val="22"/>
        </w:rPr>
      </w:pPr>
      <w:bookmarkStart w:id="1" w:name="_Toc7444572"/>
      <w:r w:rsidRPr="00E66D0A">
        <w:rPr>
          <w:rFonts w:asciiTheme="minorHAnsi" w:eastAsiaTheme="minorEastAsia" w:hAnsiTheme="minorHAnsi" w:cstheme="minorBidi"/>
          <w:b/>
          <w:bCs/>
          <w:sz w:val="22"/>
          <w:szCs w:val="22"/>
        </w:rPr>
        <w:t>Call for T</w:t>
      </w:r>
      <w:r w:rsidR="00040C94">
        <w:rPr>
          <w:rFonts w:asciiTheme="minorHAnsi" w:eastAsiaTheme="minorEastAsia" w:hAnsiTheme="minorHAnsi" w:cstheme="minorBidi"/>
          <w:b/>
          <w:bCs/>
          <w:sz w:val="22"/>
          <w:szCs w:val="22"/>
        </w:rPr>
        <w:t xml:space="preserve">enders </w:t>
      </w:r>
      <w:r w:rsidRPr="00E66D0A">
        <w:rPr>
          <w:rFonts w:asciiTheme="minorHAnsi" w:eastAsiaTheme="minorEastAsia" w:hAnsiTheme="minorHAnsi" w:cstheme="minorBidi"/>
          <w:b/>
          <w:bCs/>
          <w:sz w:val="22"/>
          <w:szCs w:val="22"/>
        </w:rPr>
        <w:t>Schedule:</w:t>
      </w:r>
      <w:bookmarkEnd w:id="1"/>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4536"/>
      </w:tblGrid>
      <w:tr w:rsidR="0087192A" w:rsidRPr="00E66D0A" w14:paraId="0102549E" w14:textId="77777777" w:rsidTr="2F6C55B0">
        <w:trPr>
          <w:trHeight w:val="567"/>
        </w:trPr>
        <w:tc>
          <w:tcPr>
            <w:tcW w:w="4821" w:type="dxa"/>
            <w:tcBorders>
              <w:bottom w:val="nil"/>
            </w:tcBorders>
          </w:tcPr>
          <w:p w14:paraId="4070618D" w14:textId="274B77FF"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b/>
                <w:bCs/>
                <w:sz w:val="20"/>
                <w:szCs w:val="20"/>
              </w:rPr>
              <w:t>Activity</w:t>
            </w:r>
            <w:r w:rsidRPr="00040C94">
              <w:rPr>
                <w:rFonts w:asciiTheme="minorHAnsi" w:eastAsiaTheme="minorEastAsia" w:hAnsiTheme="minorHAnsi" w:cstheme="minorBidi"/>
                <w:sz w:val="20"/>
                <w:szCs w:val="20"/>
              </w:rPr>
              <w:t xml:space="preserve"> </w:t>
            </w:r>
          </w:p>
        </w:tc>
        <w:tc>
          <w:tcPr>
            <w:tcW w:w="4536" w:type="dxa"/>
            <w:shd w:val="clear" w:color="auto" w:fill="FFFFFF" w:themeFill="background1"/>
          </w:tcPr>
          <w:p w14:paraId="325B3F7B" w14:textId="1C51EE54" w:rsidR="0087192A" w:rsidRPr="00040C94" w:rsidRDefault="0087192A" w:rsidP="00E66D0A">
            <w:pPr>
              <w:spacing w:after="160" w:line="259" w:lineRule="auto"/>
              <w:rPr>
                <w:rFonts w:asciiTheme="minorHAnsi" w:eastAsiaTheme="minorEastAsia" w:hAnsiTheme="minorHAnsi" w:cstheme="minorBidi"/>
                <w:b/>
                <w:sz w:val="20"/>
                <w:szCs w:val="20"/>
              </w:rPr>
            </w:pPr>
            <w:r w:rsidRPr="00040C94">
              <w:rPr>
                <w:rFonts w:asciiTheme="minorHAnsi" w:eastAsiaTheme="minorEastAsia" w:hAnsiTheme="minorHAnsi" w:cstheme="minorBidi"/>
                <w:b/>
                <w:sz w:val="20"/>
                <w:szCs w:val="20"/>
              </w:rPr>
              <w:t>Date</w:t>
            </w:r>
          </w:p>
        </w:tc>
      </w:tr>
      <w:tr w:rsidR="0087192A" w:rsidRPr="00E66D0A" w14:paraId="2F569D50" w14:textId="77777777" w:rsidTr="2F6C55B0">
        <w:tc>
          <w:tcPr>
            <w:tcW w:w="4821" w:type="dxa"/>
            <w:shd w:val="clear" w:color="auto" w:fill="FFFFFF" w:themeFill="background1"/>
          </w:tcPr>
          <w:p w14:paraId="5174D7FC" w14:textId="77777777"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 xml:space="preserve">Publication of the Tender Notice </w:t>
            </w:r>
          </w:p>
        </w:tc>
        <w:tc>
          <w:tcPr>
            <w:tcW w:w="4536" w:type="dxa"/>
          </w:tcPr>
          <w:p w14:paraId="0A8ECD4C" w14:textId="0288CDE3" w:rsidR="0087192A" w:rsidRPr="00040C94" w:rsidRDefault="00BE7414"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7</w:t>
            </w:r>
            <w:r w:rsidR="0087192A" w:rsidRPr="00040C94">
              <w:rPr>
                <w:rFonts w:asciiTheme="minorHAnsi" w:eastAsiaTheme="minorEastAsia" w:hAnsiTheme="minorHAnsi" w:cstheme="minorBidi"/>
                <w:sz w:val="20"/>
                <w:szCs w:val="20"/>
              </w:rPr>
              <w:t xml:space="preserve"> April 2026</w:t>
            </w:r>
          </w:p>
        </w:tc>
      </w:tr>
      <w:tr w:rsidR="0087192A" w:rsidRPr="00E66D0A" w14:paraId="41BDE1B1" w14:textId="77777777" w:rsidTr="2F6C55B0">
        <w:tc>
          <w:tcPr>
            <w:tcW w:w="4821" w:type="dxa"/>
            <w:shd w:val="clear" w:color="auto" w:fill="FFFFFF" w:themeFill="background1"/>
          </w:tcPr>
          <w:p w14:paraId="28DDDF61" w14:textId="72EFEFA8"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bCs/>
                <w:sz w:val="20"/>
                <w:szCs w:val="20"/>
              </w:rPr>
              <w:t>Deadline for request for any clarifications from WC</w:t>
            </w:r>
            <w:r w:rsidR="00040C94" w:rsidRPr="00040C94">
              <w:rPr>
                <w:rFonts w:asciiTheme="minorHAnsi" w:eastAsiaTheme="minorEastAsia" w:hAnsiTheme="minorHAnsi" w:cstheme="minorBidi"/>
                <w:bCs/>
                <w:sz w:val="20"/>
                <w:szCs w:val="20"/>
              </w:rPr>
              <w:t>A</w:t>
            </w:r>
          </w:p>
        </w:tc>
        <w:tc>
          <w:tcPr>
            <w:tcW w:w="4536" w:type="dxa"/>
          </w:tcPr>
          <w:p w14:paraId="62CF537E" w14:textId="7FAF06D5" w:rsidR="0087192A" w:rsidRPr="00040C94" w:rsidRDefault="0087192A" w:rsidP="2F6C55B0">
            <w:pPr>
              <w:spacing w:after="160" w:line="259" w:lineRule="auto"/>
              <w:rPr>
                <w:rFonts w:asciiTheme="minorHAnsi" w:eastAsiaTheme="minorEastAsia" w:hAnsiTheme="minorHAnsi" w:cstheme="minorBidi"/>
                <w:sz w:val="20"/>
                <w:szCs w:val="20"/>
              </w:rPr>
            </w:pPr>
            <w:r w:rsidRPr="2F6C55B0">
              <w:rPr>
                <w:rFonts w:asciiTheme="minorHAnsi" w:eastAsiaTheme="minorEastAsia" w:hAnsiTheme="minorHAnsi" w:cstheme="minorBidi"/>
                <w:sz w:val="20"/>
                <w:szCs w:val="20"/>
              </w:rPr>
              <w:t>2</w:t>
            </w:r>
            <w:r w:rsidR="006D49F4">
              <w:rPr>
                <w:rFonts w:asciiTheme="minorHAnsi" w:eastAsiaTheme="minorEastAsia" w:hAnsiTheme="minorHAnsi" w:cstheme="minorBidi"/>
                <w:sz w:val="20"/>
                <w:szCs w:val="20"/>
              </w:rPr>
              <w:t>6</w:t>
            </w:r>
            <w:r w:rsidRPr="2F6C55B0">
              <w:rPr>
                <w:rFonts w:asciiTheme="minorHAnsi" w:eastAsiaTheme="minorEastAsia" w:hAnsiTheme="minorHAnsi" w:cstheme="minorBidi"/>
                <w:sz w:val="20"/>
                <w:szCs w:val="20"/>
              </w:rPr>
              <w:t xml:space="preserve"> April 2026</w:t>
            </w:r>
          </w:p>
        </w:tc>
      </w:tr>
      <w:tr w:rsidR="0087192A" w:rsidRPr="00E66D0A" w14:paraId="114E19E6" w14:textId="77777777" w:rsidTr="2F6C55B0">
        <w:tc>
          <w:tcPr>
            <w:tcW w:w="4821" w:type="dxa"/>
            <w:shd w:val="clear" w:color="auto" w:fill="FFFFFF" w:themeFill="background1"/>
          </w:tcPr>
          <w:p w14:paraId="2C8827B5" w14:textId="77777777"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Last date on which clarifications are issued by WCA</w:t>
            </w:r>
          </w:p>
        </w:tc>
        <w:tc>
          <w:tcPr>
            <w:tcW w:w="4536" w:type="dxa"/>
          </w:tcPr>
          <w:p w14:paraId="7E680D83" w14:textId="37EB1410" w:rsidR="0087192A" w:rsidRPr="00040C94" w:rsidRDefault="006D49F4" w:rsidP="00E66D0A">
            <w:pPr>
              <w:spacing w:after="160"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30</w:t>
            </w:r>
            <w:r w:rsidR="0087192A" w:rsidRPr="00040C94">
              <w:rPr>
                <w:rFonts w:asciiTheme="minorHAnsi" w:eastAsiaTheme="minorEastAsia" w:hAnsiTheme="minorHAnsi" w:cstheme="minorBidi"/>
                <w:sz w:val="20"/>
                <w:szCs w:val="20"/>
              </w:rPr>
              <w:t xml:space="preserve"> April 2026</w:t>
            </w:r>
          </w:p>
        </w:tc>
      </w:tr>
      <w:tr w:rsidR="0087192A" w:rsidRPr="00E66D0A" w14:paraId="139F2C37" w14:textId="77777777" w:rsidTr="2F6C55B0">
        <w:tc>
          <w:tcPr>
            <w:tcW w:w="4821" w:type="dxa"/>
            <w:shd w:val="clear" w:color="auto" w:fill="FFFFFF" w:themeFill="background1"/>
          </w:tcPr>
          <w:p w14:paraId="378AE0EE" w14:textId="77777777"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Deadline for submission of tenders (receiving date, not sending date)</w:t>
            </w:r>
          </w:p>
        </w:tc>
        <w:tc>
          <w:tcPr>
            <w:tcW w:w="4536" w:type="dxa"/>
          </w:tcPr>
          <w:p w14:paraId="65E3D131" w14:textId="5E494318" w:rsidR="0087192A" w:rsidRPr="00040C94" w:rsidRDefault="006D49F4" w:rsidP="00E66D0A">
            <w:pPr>
              <w:spacing w:after="160"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6 May</w:t>
            </w:r>
            <w:r w:rsidR="0087192A" w:rsidRPr="00040C94">
              <w:rPr>
                <w:rFonts w:asciiTheme="minorHAnsi" w:eastAsiaTheme="minorEastAsia" w:hAnsiTheme="minorHAnsi" w:cstheme="minorBidi"/>
                <w:sz w:val="20"/>
                <w:szCs w:val="20"/>
              </w:rPr>
              <w:t xml:space="preserve"> 2026</w:t>
            </w:r>
          </w:p>
        </w:tc>
      </w:tr>
      <w:tr w:rsidR="0087192A" w:rsidRPr="00E66D0A" w14:paraId="26E87C61" w14:textId="77777777" w:rsidTr="2F6C55B0">
        <w:tc>
          <w:tcPr>
            <w:tcW w:w="4821" w:type="dxa"/>
            <w:shd w:val="clear" w:color="auto" w:fill="FFFFFF" w:themeFill="background1"/>
          </w:tcPr>
          <w:p w14:paraId="5C6FF566" w14:textId="77777777"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lastRenderedPageBreak/>
              <w:t xml:space="preserve">Tender opening session by WCA </w:t>
            </w:r>
          </w:p>
        </w:tc>
        <w:tc>
          <w:tcPr>
            <w:tcW w:w="4536" w:type="dxa"/>
          </w:tcPr>
          <w:p w14:paraId="4E262577" w14:textId="49E1F6C7" w:rsidR="0087192A" w:rsidRPr="00040C94" w:rsidRDefault="00213E06" w:rsidP="00E66D0A">
            <w:pPr>
              <w:spacing w:after="160"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11</w:t>
            </w:r>
            <w:r w:rsidR="0087192A" w:rsidRPr="00040C94">
              <w:rPr>
                <w:rFonts w:asciiTheme="minorHAnsi" w:eastAsiaTheme="minorEastAsia" w:hAnsiTheme="minorHAnsi" w:cstheme="minorBidi"/>
                <w:sz w:val="20"/>
                <w:szCs w:val="20"/>
              </w:rPr>
              <w:t xml:space="preserve"> May 2026</w:t>
            </w:r>
          </w:p>
        </w:tc>
      </w:tr>
      <w:tr w:rsidR="0087192A" w:rsidRPr="00E66D0A" w14:paraId="05635CDB" w14:textId="77777777" w:rsidTr="2F6C55B0">
        <w:tc>
          <w:tcPr>
            <w:tcW w:w="4821" w:type="dxa"/>
            <w:shd w:val="clear" w:color="auto" w:fill="FFFFFF" w:themeFill="background1"/>
          </w:tcPr>
          <w:p w14:paraId="3FF86B55" w14:textId="77777777" w:rsidR="0087192A" w:rsidRPr="00040C94" w:rsidRDefault="0087192A" w:rsidP="00E66D0A">
            <w:pPr>
              <w:spacing w:after="160" w:line="259" w:lineRule="auto"/>
              <w:rPr>
                <w:rFonts w:asciiTheme="minorHAnsi" w:eastAsiaTheme="minorEastAsia" w:hAnsiTheme="minorHAnsi" w:cstheme="minorBidi"/>
                <w:bCs/>
                <w:sz w:val="20"/>
                <w:szCs w:val="20"/>
              </w:rPr>
            </w:pPr>
            <w:r w:rsidRPr="00040C94">
              <w:rPr>
                <w:rFonts w:asciiTheme="minorHAnsi" w:eastAsiaTheme="minorEastAsia" w:hAnsiTheme="minorHAnsi" w:cstheme="minorBidi"/>
                <w:bCs/>
                <w:sz w:val="20"/>
                <w:szCs w:val="20"/>
              </w:rPr>
              <w:t>Notification of Intent to Award to the successful tenderer</w:t>
            </w:r>
          </w:p>
        </w:tc>
        <w:tc>
          <w:tcPr>
            <w:tcW w:w="4536" w:type="dxa"/>
          </w:tcPr>
          <w:p w14:paraId="383A6A68" w14:textId="262E5AFB"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1</w:t>
            </w:r>
            <w:r w:rsidRPr="00040C94">
              <w:rPr>
                <w:rFonts w:asciiTheme="minorHAnsi" w:eastAsiaTheme="minorEastAsia" w:hAnsiTheme="minorHAnsi" w:cstheme="minorBidi"/>
                <w:sz w:val="20"/>
                <w:szCs w:val="20"/>
                <w:vertAlign w:val="superscript"/>
              </w:rPr>
              <w:t>st</w:t>
            </w:r>
            <w:r w:rsidRPr="00040C94">
              <w:rPr>
                <w:rFonts w:asciiTheme="minorHAnsi" w:eastAsiaTheme="minorEastAsia" w:hAnsiTheme="minorHAnsi" w:cstheme="minorBidi"/>
                <w:sz w:val="20"/>
                <w:szCs w:val="20"/>
              </w:rPr>
              <w:t xml:space="preserve"> June 2026</w:t>
            </w:r>
          </w:p>
        </w:tc>
      </w:tr>
      <w:tr w:rsidR="0087192A" w:rsidRPr="00E66D0A" w14:paraId="5888AFF7" w14:textId="77777777" w:rsidTr="2F6C55B0">
        <w:trPr>
          <w:trHeight w:val="90"/>
        </w:trPr>
        <w:tc>
          <w:tcPr>
            <w:tcW w:w="4821" w:type="dxa"/>
            <w:shd w:val="clear" w:color="auto" w:fill="FFFFFF" w:themeFill="background1"/>
          </w:tcPr>
          <w:p w14:paraId="4FEDF993" w14:textId="77777777" w:rsidR="0087192A" w:rsidRPr="00040C94" w:rsidRDefault="0087192A" w:rsidP="00E66D0A">
            <w:pPr>
              <w:spacing w:after="160" w:line="259" w:lineRule="auto"/>
              <w:rPr>
                <w:rFonts w:asciiTheme="minorHAnsi" w:eastAsiaTheme="minorEastAsia" w:hAnsiTheme="minorHAnsi" w:cstheme="minorBidi"/>
                <w:bCs/>
                <w:sz w:val="20"/>
                <w:szCs w:val="20"/>
              </w:rPr>
            </w:pPr>
            <w:r w:rsidRPr="00040C94">
              <w:rPr>
                <w:rFonts w:asciiTheme="minorHAnsi" w:eastAsiaTheme="minorEastAsia" w:hAnsiTheme="minorHAnsi" w:cstheme="minorBidi"/>
                <w:bCs/>
                <w:sz w:val="20"/>
                <w:szCs w:val="20"/>
              </w:rPr>
              <w:t>Negotiations</w:t>
            </w:r>
          </w:p>
        </w:tc>
        <w:tc>
          <w:tcPr>
            <w:tcW w:w="4536" w:type="dxa"/>
          </w:tcPr>
          <w:p w14:paraId="778C6932" w14:textId="607EA724"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2</w:t>
            </w:r>
            <w:r w:rsidRPr="00040C94">
              <w:rPr>
                <w:rFonts w:asciiTheme="minorHAnsi" w:eastAsiaTheme="minorEastAsia" w:hAnsiTheme="minorHAnsi" w:cstheme="minorBidi"/>
                <w:sz w:val="20"/>
                <w:szCs w:val="20"/>
                <w:vertAlign w:val="superscript"/>
              </w:rPr>
              <w:t>nd</w:t>
            </w:r>
            <w:r w:rsidRPr="00040C94">
              <w:rPr>
                <w:rFonts w:asciiTheme="minorHAnsi" w:eastAsiaTheme="minorEastAsia" w:hAnsiTheme="minorHAnsi" w:cstheme="minorBidi"/>
                <w:sz w:val="20"/>
                <w:szCs w:val="20"/>
              </w:rPr>
              <w:t xml:space="preserve"> June to 6</w:t>
            </w:r>
            <w:r w:rsidRPr="00040C94">
              <w:rPr>
                <w:rFonts w:asciiTheme="minorHAnsi" w:eastAsiaTheme="minorEastAsia" w:hAnsiTheme="minorHAnsi" w:cstheme="minorBidi"/>
                <w:sz w:val="20"/>
                <w:szCs w:val="20"/>
                <w:vertAlign w:val="superscript"/>
              </w:rPr>
              <w:t>th</w:t>
            </w:r>
            <w:r w:rsidRPr="00040C94">
              <w:rPr>
                <w:rFonts w:asciiTheme="minorHAnsi" w:eastAsiaTheme="minorEastAsia" w:hAnsiTheme="minorHAnsi" w:cstheme="minorBidi"/>
                <w:sz w:val="20"/>
                <w:szCs w:val="20"/>
              </w:rPr>
              <w:t xml:space="preserve"> June 2026</w:t>
            </w:r>
          </w:p>
        </w:tc>
      </w:tr>
      <w:tr w:rsidR="0087192A" w:rsidRPr="00E66D0A" w14:paraId="3EF292BF" w14:textId="77777777" w:rsidTr="2F6C55B0">
        <w:trPr>
          <w:trHeight w:val="90"/>
        </w:trPr>
        <w:tc>
          <w:tcPr>
            <w:tcW w:w="4821" w:type="dxa"/>
            <w:shd w:val="clear" w:color="auto" w:fill="FFFFFF" w:themeFill="background1"/>
          </w:tcPr>
          <w:p w14:paraId="0ED37DFC" w14:textId="77777777" w:rsidR="0087192A" w:rsidRPr="00040C94" w:rsidRDefault="0087192A" w:rsidP="00E66D0A">
            <w:pPr>
              <w:spacing w:after="160" w:line="259" w:lineRule="auto"/>
              <w:rPr>
                <w:rFonts w:asciiTheme="minorHAnsi" w:eastAsiaTheme="minorEastAsia" w:hAnsiTheme="minorHAnsi" w:cstheme="minorBidi"/>
                <w:bCs/>
                <w:sz w:val="20"/>
                <w:szCs w:val="20"/>
              </w:rPr>
            </w:pPr>
            <w:r w:rsidRPr="00040C94">
              <w:rPr>
                <w:rFonts w:asciiTheme="minorHAnsi" w:eastAsiaTheme="minorEastAsia" w:hAnsiTheme="minorHAnsi" w:cstheme="minorBidi"/>
                <w:bCs/>
                <w:sz w:val="20"/>
                <w:szCs w:val="20"/>
              </w:rPr>
              <w:t>Signature of the contract(s)</w:t>
            </w:r>
          </w:p>
        </w:tc>
        <w:tc>
          <w:tcPr>
            <w:tcW w:w="4536" w:type="dxa"/>
          </w:tcPr>
          <w:p w14:paraId="6294EB8F" w14:textId="7C830C63"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On or before 12 June 2026</w:t>
            </w:r>
          </w:p>
        </w:tc>
      </w:tr>
      <w:tr w:rsidR="0087192A" w:rsidRPr="00E66D0A" w14:paraId="77FE407C" w14:textId="77777777" w:rsidTr="2F6C55B0">
        <w:trPr>
          <w:trHeight w:val="90"/>
        </w:trPr>
        <w:tc>
          <w:tcPr>
            <w:tcW w:w="4821" w:type="dxa"/>
            <w:shd w:val="clear" w:color="auto" w:fill="FFFFFF" w:themeFill="background1"/>
          </w:tcPr>
          <w:p w14:paraId="7AF48AF1" w14:textId="77777777" w:rsidR="0087192A" w:rsidRPr="00040C94" w:rsidRDefault="0087192A" w:rsidP="00E66D0A">
            <w:pPr>
              <w:spacing w:after="160" w:line="259" w:lineRule="auto"/>
              <w:rPr>
                <w:rFonts w:asciiTheme="minorHAnsi" w:eastAsiaTheme="minorEastAsia" w:hAnsiTheme="minorHAnsi" w:cstheme="minorBidi"/>
                <w:bCs/>
                <w:sz w:val="20"/>
                <w:szCs w:val="20"/>
              </w:rPr>
            </w:pPr>
            <w:r w:rsidRPr="00040C94">
              <w:rPr>
                <w:rFonts w:asciiTheme="minorHAnsi" w:eastAsiaTheme="minorEastAsia" w:hAnsiTheme="minorHAnsi" w:cstheme="minorBidi"/>
                <w:bCs/>
                <w:sz w:val="20"/>
                <w:szCs w:val="20"/>
              </w:rPr>
              <w:t>Notification to all non-successful tenderers</w:t>
            </w:r>
          </w:p>
        </w:tc>
        <w:tc>
          <w:tcPr>
            <w:tcW w:w="4536" w:type="dxa"/>
          </w:tcPr>
          <w:p w14:paraId="12832C6D" w14:textId="0B7B82AF" w:rsidR="0087192A" w:rsidRPr="00040C94" w:rsidRDefault="0087192A" w:rsidP="00E66D0A">
            <w:pPr>
              <w:spacing w:after="160" w:line="259" w:lineRule="auto"/>
              <w:rPr>
                <w:rFonts w:asciiTheme="minorHAnsi" w:eastAsiaTheme="minorEastAsia" w:hAnsiTheme="minorHAnsi" w:cstheme="minorBidi"/>
                <w:sz w:val="20"/>
                <w:szCs w:val="20"/>
              </w:rPr>
            </w:pPr>
            <w:r w:rsidRPr="00040C94">
              <w:rPr>
                <w:rFonts w:asciiTheme="minorHAnsi" w:eastAsiaTheme="minorEastAsia" w:hAnsiTheme="minorHAnsi" w:cstheme="minorBidi"/>
                <w:sz w:val="20"/>
                <w:szCs w:val="20"/>
              </w:rPr>
              <w:t>On or before 21 June 2026</w:t>
            </w:r>
          </w:p>
        </w:tc>
      </w:tr>
    </w:tbl>
    <w:p w14:paraId="6423712F" w14:textId="77777777" w:rsidR="0087192A" w:rsidRDefault="0087192A" w:rsidP="00E66D0A">
      <w:pPr>
        <w:spacing w:after="160" w:line="259" w:lineRule="auto"/>
        <w:rPr>
          <w:rFonts w:asciiTheme="minorHAnsi" w:eastAsiaTheme="minorEastAsia" w:hAnsiTheme="minorHAnsi" w:cstheme="minorBidi"/>
          <w:sz w:val="22"/>
          <w:szCs w:val="22"/>
        </w:rPr>
      </w:pPr>
    </w:p>
    <w:p w14:paraId="1315F5A1" w14:textId="77777777" w:rsidR="00F2543C" w:rsidRPr="00F2543C" w:rsidRDefault="00F2543C" w:rsidP="54BD9DCD">
      <w:pPr>
        <w:spacing w:after="160" w:line="259" w:lineRule="auto"/>
        <w:rPr>
          <w:rFonts w:asciiTheme="minorHAnsi" w:eastAsiaTheme="minorEastAsia" w:hAnsiTheme="minorHAnsi" w:cstheme="minorBidi"/>
          <w:sz w:val="22"/>
          <w:szCs w:val="22"/>
          <w:lang w:val="en-US"/>
        </w:rPr>
      </w:pPr>
      <w:r w:rsidRPr="54BD9DCD">
        <w:rPr>
          <w:rFonts w:asciiTheme="minorHAnsi" w:eastAsiaTheme="minorEastAsia" w:hAnsiTheme="minorHAnsi" w:cstheme="minorBidi"/>
          <w:sz w:val="22"/>
          <w:szCs w:val="22"/>
          <w:lang w:val="en-US"/>
        </w:rPr>
        <w:t>Please note that all dates are provisional, and WCA reserves the right to modify the schedule.</w:t>
      </w:r>
    </w:p>
    <w:p w14:paraId="70F9FB54" w14:textId="69A47350" w:rsidR="00E66D0A" w:rsidRDefault="00F2543C" w:rsidP="54BD9DCD">
      <w:pPr>
        <w:spacing w:after="160" w:line="259" w:lineRule="auto"/>
        <w:rPr>
          <w:rFonts w:asciiTheme="minorHAnsi" w:eastAsiaTheme="minorEastAsia" w:hAnsiTheme="minorHAnsi" w:cstheme="minorBidi"/>
          <w:sz w:val="22"/>
          <w:szCs w:val="22"/>
          <w:lang w:val="en-US"/>
        </w:rPr>
      </w:pPr>
      <w:r w:rsidRPr="54BD9DCD">
        <w:rPr>
          <w:rFonts w:asciiTheme="minorHAnsi" w:eastAsiaTheme="minorEastAsia" w:hAnsiTheme="minorHAnsi" w:cstheme="minorBidi"/>
          <w:sz w:val="22"/>
          <w:szCs w:val="22"/>
          <w:lang w:val="en-US"/>
        </w:rPr>
        <w:t>WCA also reserves the right to preselect submissions, based on the bid evaluation criteria outlined above, and to invite shortlisted companies to participate in a competitive dialogue.</w:t>
      </w:r>
    </w:p>
    <w:p w14:paraId="4F28E89C" w14:textId="77777777" w:rsidR="000E283C" w:rsidRPr="000E283C" w:rsidRDefault="000E283C" w:rsidP="00E66D0A">
      <w:pPr>
        <w:spacing w:after="160" w:line="259" w:lineRule="auto"/>
        <w:rPr>
          <w:rFonts w:asciiTheme="minorHAnsi" w:eastAsiaTheme="minorEastAsia" w:hAnsiTheme="minorHAnsi" w:cstheme="minorBidi"/>
          <w:bCs/>
          <w:sz w:val="22"/>
          <w:szCs w:val="22"/>
        </w:rPr>
      </w:pPr>
    </w:p>
    <w:p w14:paraId="466F9F79" w14:textId="638FF91B" w:rsidR="00E66D0A" w:rsidRPr="00E66D0A" w:rsidRDefault="00E66D0A" w:rsidP="00E66D0A">
      <w:pPr>
        <w:spacing w:after="160" w:line="259" w:lineRule="auto"/>
        <w:rPr>
          <w:rFonts w:asciiTheme="minorHAnsi" w:eastAsiaTheme="minorEastAsia" w:hAnsiTheme="minorHAnsi" w:cstheme="minorBidi"/>
          <w:b/>
          <w:bCs/>
          <w:sz w:val="22"/>
          <w:szCs w:val="22"/>
        </w:rPr>
      </w:pPr>
      <w:bookmarkStart w:id="2" w:name="_Toc7444573"/>
      <w:r w:rsidRPr="00E66D0A">
        <w:rPr>
          <w:rFonts w:asciiTheme="minorHAnsi" w:eastAsiaTheme="minorEastAsia" w:hAnsiTheme="minorHAnsi" w:cstheme="minorBidi"/>
          <w:b/>
          <w:bCs/>
          <w:sz w:val="22"/>
          <w:szCs w:val="22"/>
        </w:rPr>
        <w:t>Questions and Clarifications</w:t>
      </w:r>
      <w:bookmarkEnd w:id="2"/>
    </w:p>
    <w:p w14:paraId="14314CB3" w14:textId="77777777" w:rsidR="000E283C" w:rsidRPr="000E283C" w:rsidRDefault="000E283C" w:rsidP="54BD9DCD">
      <w:pPr>
        <w:spacing w:after="160" w:line="259" w:lineRule="auto"/>
        <w:rPr>
          <w:rFonts w:asciiTheme="minorHAnsi" w:eastAsiaTheme="minorEastAsia" w:hAnsiTheme="minorHAnsi" w:cstheme="minorBidi"/>
          <w:sz w:val="22"/>
          <w:szCs w:val="22"/>
          <w:lang w:val="en-US"/>
        </w:rPr>
      </w:pPr>
      <w:r w:rsidRPr="54BD9DCD">
        <w:rPr>
          <w:rFonts w:asciiTheme="minorHAnsi" w:eastAsiaTheme="minorEastAsia" w:hAnsiTheme="minorHAnsi" w:cstheme="minorBidi"/>
          <w:sz w:val="22"/>
          <w:szCs w:val="22"/>
          <w:lang w:val="en-US"/>
        </w:rPr>
        <w:t>If WCA, either on its own initiative or in response to a request from a prospective bidder, provides additional information relating to the tender dossier, such information will be communicated simultaneously and in writing to all bidders.</w:t>
      </w:r>
    </w:p>
    <w:p w14:paraId="42581ED5" w14:textId="4B091177" w:rsidR="000E283C" w:rsidRPr="000E283C" w:rsidRDefault="000E283C" w:rsidP="54BD9DCD">
      <w:pPr>
        <w:spacing w:after="160" w:line="259" w:lineRule="auto"/>
        <w:rPr>
          <w:rFonts w:asciiTheme="minorHAnsi" w:eastAsiaTheme="minorEastAsia" w:hAnsiTheme="minorHAnsi" w:cstheme="minorBidi"/>
          <w:sz w:val="22"/>
          <w:szCs w:val="22"/>
          <w:lang w:val="en-US"/>
        </w:rPr>
      </w:pPr>
      <w:r w:rsidRPr="54BD9DCD">
        <w:rPr>
          <w:rFonts w:asciiTheme="minorHAnsi" w:eastAsiaTheme="minorEastAsia" w:hAnsiTheme="minorHAnsi" w:cstheme="minorBidi"/>
          <w:sz w:val="22"/>
          <w:szCs w:val="22"/>
          <w:lang w:val="en-US"/>
        </w:rPr>
        <w:t xml:space="preserve">Bidders may submit questions in writing to the address below, preferably by email, no later than </w:t>
      </w:r>
      <w:r w:rsidRPr="54BD9DCD">
        <w:rPr>
          <w:rFonts w:asciiTheme="minorHAnsi" w:eastAsiaTheme="minorEastAsia" w:hAnsiTheme="minorHAnsi" w:cstheme="minorBidi"/>
          <w:b/>
          <w:bCs/>
          <w:sz w:val="22"/>
          <w:szCs w:val="22"/>
          <w:lang w:val="en-US"/>
        </w:rPr>
        <w:t>2</w:t>
      </w:r>
      <w:r w:rsidR="008C0C67">
        <w:rPr>
          <w:rFonts w:asciiTheme="minorHAnsi" w:eastAsiaTheme="minorEastAsia" w:hAnsiTheme="minorHAnsi" w:cstheme="minorBidi"/>
          <w:b/>
          <w:bCs/>
          <w:sz w:val="22"/>
          <w:szCs w:val="22"/>
          <w:lang w:val="en-US"/>
        </w:rPr>
        <w:t>6</w:t>
      </w:r>
      <w:r w:rsidRPr="54BD9DCD">
        <w:rPr>
          <w:rFonts w:asciiTheme="minorHAnsi" w:eastAsiaTheme="minorEastAsia" w:hAnsiTheme="minorHAnsi" w:cstheme="minorBidi"/>
          <w:b/>
          <w:bCs/>
          <w:sz w:val="22"/>
          <w:szCs w:val="22"/>
          <w:lang w:val="en-US"/>
        </w:rPr>
        <w:t xml:space="preserve"> April 2026 at 23:59</w:t>
      </w:r>
      <w:r w:rsidRPr="54BD9DCD">
        <w:rPr>
          <w:rFonts w:asciiTheme="minorHAnsi" w:eastAsiaTheme="minorEastAsia" w:hAnsiTheme="minorHAnsi" w:cstheme="minorBidi"/>
          <w:sz w:val="22"/>
          <w:szCs w:val="22"/>
          <w:lang w:val="en-US"/>
        </w:rPr>
        <w:t>, prior to the deadline for submission of tenders. All correspondence should clearly specify the publication reference and tender title.</w:t>
      </w:r>
    </w:p>
    <w:p w14:paraId="49A3A6DF" w14:textId="47E420E8" w:rsidR="000E283C" w:rsidRPr="000E283C" w:rsidRDefault="000E283C" w:rsidP="000E283C">
      <w:pPr>
        <w:spacing w:after="160" w:line="259" w:lineRule="auto"/>
        <w:rPr>
          <w:rFonts w:asciiTheme="minorHAnsi" w:eastAsiaTheme="minorEastAsia" w:hAnsiTheme="minorHAnsi" w:cstheme="minorBidi"/>
          <w:bCs/>
          <w:sz w:val="22"/>
          <w:szCs w:val="22"/>
        </w:rPr>
      </w:pPr>
      <w:r w:rsidRPr="000E283C">
        <w:rPr>
          <w:rFonts w:asciiTheme="minorHAnsi" w:eastAsiaTheme="minorEastAsia" w:hAnsiTheme="minorHAnsi" w:cstheme="minorBidi"/>
          <w:b/>
          <w:sz w:val="22"/>
          <w:szCs w:val="22"/>
        </w:rPr>
        <w:t>Contact name</w:t>
      </w:r>
      <w:r w:rsidRPr="000E283C">
        <w:rPr>
          <w:rFonts w:asciiTheme="minorHAnsi" w:eastAsiaTheme="minorEastAsia" w:hAnsiTheme="minorHAnsi" w:cstheme="minorBidi"/>
          <w:bCs/>
          <w:sz w:val="22"/>
          <w:szCs w:val="22"/>
        </w:rPr>
        <w:t>: The Tender Committee</w:t>
      </w:r>
      <w:r w:rsidRPr="000E283C">
        <w:rPr>
          <w:rFonts w:asciiTheme="minorHAnsi" w:eastAsiaTheme="minorEastAsia" w:hAnsiTheme="minorHAnsi" w:cstheme="minorBidi"/>
          <w:bCs/>
          <w:sz w:val="22"/>
          <w:szCs w:val="22"/>
        </w:rPr>
        <w:br/>
        <w:t xml:space="preserve">Email: </w:t>
      </w:r>
      <w:r w:rsidR="004D793C" w:rsidRPr="00040C94">
        <w:t xml:space="preserve"> </w:t>
      </w:r>
      <w:hyperlink r:id="rId16" w:history="1">
        <w:r w:rsidR="004D793C" w:rsidRPr="008D414B">
          <w:rPr>
            <w:rStyle w:val="Hyperlink"/>
            <w:rFonts w:asciiTheme="minorHAnsi" w:hAnsiTheme="minorHAnsi"/>
            <w:sz w:val="22"/>
            <w:szCs w:val="22"/>
          </w:rPr>
          <w:t>tenders.wca@warchild.net</w:t>
        </w:r>
      </w:hyperlink>
    </w:p>
    <w:p w14:paraId="26459C85" w14:textId="77777777" w:rsidR="000E283C" w:rsidRPr="000E283C" w:rsidRDefault="000E283C" w:rsidP="54BD9DCD">
      <w:pPr>
        <w:spacing w:after="160" w:line="259" w:lineRule="auto"/>
        <w:rPr>
          <w:rFonts w:asciiTheme="minorHAnsi" w:eastAsiaTheme="minorEastAsia" w:hAnsiTheme="minorHAnsi" w:cstheme="minorBidi"/>
          <w:sz w:val="22"/>
          <w:szCs w:val="22"/>
          <w:lang w:val="en-US"/>
        </w:rPr>
      </w:pPr>
      <w:r w:rsidRPr="54BD9DCD">
        <w:rPr>
          <w:rFonts w:asciiTheme="minorHAnsi" w:eastAsiaTheme="minorEastAsia" w:hAnsiTheme="minorHAnsi" w:cstheme="minorBidi"/>
          <w:sz w:val="22"/>
          <w:szCs w:val="22"/>
          <w:lang w:val="en-US"/>
        </w:rPr>
        <w:t>Any prospective tenderer seeking to arrange individual meetings with WCA during the tender period may be excluded from the tender procedure.</w:t>
      </w:r>
    </w:p>
    <w:p w14:paraId="1FD9A352" w14:textId="2FD832EA" w:rsidR="215C1AEF" w:rsidRPr="001F7AFB" w:rsidRDefault="215C1AEF" w:rsidP="36C88AAC">
      <w:pPr>
        <w:spacing w:after="160" w:line="259" w:lineRule="auto"/>
        <w:rPr>
          <w:rFonts w:asciiTheme="minorHAnsi" w:eastAsiaTheme="minorEastAsia" w:hAnsiTheme="minorHAnsi" w:cstheme="minorBidi"/>
          <w:sz w:val="22"/>
          <w:szCs w:val="22"/>
        </w:rPr>
      </w:pPr>
    </w:p>
    <w:p w14:paraId="06422255" w14:textId="158DCCBB" w:rsidR="1E4A5A47" w:rsidRPr="00074493" w:rsidRDefault="215C1AEF" w:rsidP="1E4A5A47">
      <w:pPr>
        <w:spacing w:after="160" w:line="259" w:lineRule="auto"/>
        <w:rPr>
          <w:rFonts w:asciiTheme="minorHAnsi" w:eastAsiaTheme="minorEastAsia" w:hAnsiTheme="minorHAnsi" w:cstheme="minorBidi"/>
          <w:b/>
          <w:bCs/>
          <w:sz w:val="22"/>
          <w:szCs w:val="22"/>
        </w:rPr>
      </w:pPr>
      <w:r w:rsidRPr="00074493">
        <w:rPr>
          <w:rFonts w:asciiTheme="minorHAnsi" w:eastAsiaTheme="minorEastAsia" w:hAnsiTheme="minorHAnsi" w:cstheme="minorBidi"/>
          <w:b/>
          <w:bCs/>
          <w:sz w:val="22"/>
          <w:szCs w:val="22"/>
        </w:rPr>
        <w:t>Submission Deadline:</w:t>
      </w:r>
    </w:p>
    <w:p w14:paraId="5778DBCF" w14:textId="1A2A4260" w:rsidR="009A587A" w:rsidRPr="001F7AFB" w:rsidRDefault="215C1AEF" w:rsidP="00463DA6">
      <w:pPr>
        <w:spacing w:after="160" w:line="259" w:lineRule="auto"/>
        <w:rPr>
          <w:rFonts w:asciiTheme="minorHAnsi" w:eastAsiaTheme="minorEastAsia" w:hAnsiTheme="minorHAnsi" w:cstheme="minorBidi"/>
          <w:sz w:val="22"/>
          <w:szCs w:val="22"/>
        </w:rPr>
      </w:pPr>
      <w:r w:rsidRPr="001F7AFB">
        <w:rPr>
          <w:rFonts w:asciiTheme="minorHAnsi" w:eastAsiaTheme="minorEastAsia" w:hAnsiTheme="minorHAnsi" w:cstheme="minorBidi"/>
          <w:sz w:val="22"/>
          <w:szCs w:val="22"/>
        </w:rPr>
        <w:t xml:space="preserve">The deadline for submission of proposals is </w:t>
      </w:r>
      <w:r w:rsidR="008C0C67">
        <w:rPr>
          <w:rFonts w:asciiTheme="minorHAnsi" w:eastAsiaTheme="minorEastAsia" w:hAnsiTheme="minorHAnsi" w:cstheme="minorBidi"/>
          <w:b/>
          <w:bCs/>
          <w:sz w:val="22"/>
          <w:szCs w:val="22"/>
        </w:rPr>
        <w:t>6 May</w:t>
      </w:r>
      <w:r w:rsidRPr="004D793C">
        <w:rPr>
          <w:rFonts w:asciiTheme="minorHAnsi" w:eastAsiaTheme="minorEastAsia" w:hAnsiTheme="minorHAnsi" w:cstheme="minorBidi"/>
          <w:b/>
          <w:bCs/>
          <w:sz w:val="22"/>
          <w:szCs w:val="22"/>
        </w:rPr>
        <w:t xml:space="preserve"> at 23:59</w:t>
      </w:r>
      <w:r w:rsidRPr="001F7AFB">
        <w:rPr>
          <w:rFonts w:asciiTheme="minorHAnsi" w:eastAsiaTheme="minorEastAsia" w:hAnsiTheme="minorHAnsi" w:cstheme="minorBidi"/>
          <w:sz w:val="22"/>
          <w:szCs w:val="22"/>
        </w:rPr>
        <w:t xml:space="preserve"> local time of the Netherlands. Late bids will not be accepted.</w:t>
      </w:r>
    </w:p>
    <w:sectPr w:rsidR="009A587A" w:rsidRPr="001F7A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4104" w14:textId="77777777" w:rsidR="001D366A" w:rsidRDefault="001D366A" w:rsidP="009B4D55">
      <w:r>
        <w:separator/>
      </w:r>
    </w:p>
  </w:endnote>
  <w:endnote w:type="continuationSeparator" w:id="0">
    <w:p w14:paraId="29242A8F" w14:textId="77777777" w:rsidR="001D366A" w:rsidRDefault="001D366A" w:rsidP="009B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2012" w14:textId="77777777" w:rsidR="001D366A" w:rsidRDefault="001D366A" w:rsidP="009B4D55">
      <w:r>
        <w:separator/>
      </w:r>
    </w:p>
  </w:footnote>
  <w:footnote w:type="continuationSeparator" w:id="0">
    <w:p w14:paraId="34724009" w14:textId="77777777" w:rsidR="001D366A" w:rsidRDefault="001D366A" w:rsidP="009B4D55">
      <w:r>
        <w:continuationSeparator/>
      </w:r>
    </w:p>
  </w:footnote>
  <w:footnote w:id="1">
    <w:p w14:paraId="02C8F651" w14:textId="63626E30" w:rsidR="00946E60" w:rsidRPr="00D133E2" w:rsidRDefault="00946E60">
      <w:pPr>
        <w:pStyle w:val="FootnoteText"/>
        <w:rPr>
          <w:lang w:val="en-US"/>
        </w:rPr>
      </w:pPr>
      <w:r>
        <w:rPr>
          <w:rStyle w:val="FootnoteReference"/>
        </w:rPr>
        <w:footnoteRef/>
      </w:r>
      <w:r>
        <w:t xml:space="preserve"> </w:t>
      </w:r>
      <w:r w:rsidR="0081301E">
        <w:t xml:space="preserve">Please see our Care System Overview for more information: </w:t>
      </w:r>
      <w:r w:rsidR="0081301E" w:rsidRPr="0081301E">
        <w:t>https://www.warchild.net/care-system-overview/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F5B"/>
    <w:multiLevelType w:val="hybridMultilevel"/>
    <w:tmpl w:val="2B94561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D5A704F"/>
    <w:multiLevelType w:val="hybridMultilevel"/>
    <w:tmpl w:val="1088A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35FABB"/>
    <w:multiLevelType w:val="hybridMultilevel"/>
    <w:tmpl w:val="FFFFFFFF"/>
    <w:lvl w:ilvl="0" w:tplc="F9F4C6A0">
      <w:start w:val="1"/>
      <w:numFmt w:val="bullet"/>
      <w:lvlText w:val="-"/>
      <w:lvlJc w:val="left"/>
      <w:pPr>
        <w:ind w:left="720" w:hanging="360"/>
      </w:pPr>
      <w:rPr>
        <w:rFonts w:ascii="Aptos" w:hAnsi="Aptos" w:hint="default"/>
      </w:rPr>
    </w:lvl>
    <w:lvl w:ilvl="1" w:tplc="6F2AFC86">
      <w:start w:val="1"/>
      <w:numFmt w:val="bullet"/>
      <w:lvlText w:val="o"/>
      <w:lvlJc w:val="left"/>
      <w:pPr>
        <w:ind w:left="1440" w:hanging="360"/>
      </w:pPr>
      <w:rPr>
        <w:rFonts w:ascii="Courier New" w:hAnsi="Courier New" w:hint="default"/>
      </w:rPr>
    </w:lvl>
    <w:lvl w:ilvl="2" w:tplc="5530AC72">
      <w:start w:val="1"/>
      <w:numFmt w:val="bullet"/>
      <w:lvlText w:val=""/>
      <w:lvlJc w:val="left"/>
      <w:pPr>
        <w:ind w:left="2160" w:hanging="360"/>
      </w:pPr>
      <w:rPr>
        <w:rFonts w:ascii="Wingdings" w:hAnsi="Wingdings" w:hint="default"/>
      </w:rPr>
    </w:lvl>
    <w:lvl w:ilvl="3" w:tplc="01EE78AE">
      <w:start w:val="1"/>
      <w:numFmt w:val="bullet"/>
      <w:lvlText w:val=""/>
      <w:lvlJc w:val="left"/>
      <w:pPr>
        <w:ind w:left="2880" w:hanging="360"/>
      </w:pPr>
      <w:rPr>
        <w:rFonts w:ascii="Symbol" w:hAnsi="Symbol" w:hint="default"/>
      </w:rPr>
    </w:lvl>
    <w:lvl w:ilvl="4" w:tplc="38D8029A">
      <w:start w:val="1"/>
      <w:numFmt w:val="bullet"/>
      <w:lvlText w:val="o"/>
      <w:lvlJc w:val="left"/>
      <w:pPr>
        <w:ind w:left="3600" w:hanging="360"/>
      </w:pPr>
      <w:rPr>
        <w:rFonts w:ascii="Courier New" w:hAnsi="Courier New" w:hint="default"/>
      </w:rPr>
    </w:lvl>
    <w:lvl w:ilvl="5" w:tplc="4FA6EE40">
      <w:start w:val="1"/>
      <w:numFmt w:val="bullet"/>
      <w:lvlText w:val=""/>
      <w:lvlJc w:val="left"/>
      <w:pPr>
        <w:ind w:left="4320" w:hanging="360"/>
      </w:pPr>
      <w:rPr>
        <w:rFonts w:ascii="Wingdings" w:hAnsi="Wingdings" w:hint="default"/>
      </w:rPr>
    </w:lvl>
    <w:lvl w:ilvl="6" w:tplc="A92C8F04">
      <w:start w:val="1"/>
      <w:numFmt w:val="bullet"/>
      <w:lvlText w:val=""/>
      <w:lvlJc w:val="left"/>
      <w:pPr>
        <w:ind w:left="5040" w:hanging="360"/>
      </w:pPr>
      <w:rPr>
        <w:rFonts w:ascii="Symbol" w:hAnsi="Symbol" w:hint="default"/>
      </w:rPr>
    </w:lvl>
    <w:lvl w:ilvl="7" w:tplc="F91411E2">
      <w:start w:val="1"/>
      <w:numFmt w:val="bullet"/>
      <w:lvlText w:val="o"/>
      <w:lvlJc w:val="left"/>
      <w:pPr>
        <w:ind w:left="5760" w:hanging="360"/>
      </w:pPr>
      <w:rPr>
        <w:rFonts w:ascii="Courier New" w:hAnsi="Courier New" w:hint="default"/>
      </w:rPr>
    </w:lvl>
    <w:lvl w:ilvl="8" w:tplc="8926FDF8">
      <w:start w:val="1"/>
      <w:numFmt w:val="bullet"/>
      <w:lvlText w:val=""/>
      <w:lvlJc w:val="left"/>
      <w:pPr>
        <w:ind w:left="6480" w:hanging="360"/>
      </w:pPr>
      <w:rPr>
        <w:rFonts w:ascii="Wingdings" w:hAnsi="Wingdings" w:hint="default"/>
      </w:rPr>
    </w:lvl>
  </w:abstractNum>
  <w:abstractNum w:abstractNumId="3" w15:restartNumberingAfterBreak="0">
    <w:nsid w:val="1753792C"/>
    <w:multiLevelType w:val="hybridMultilevel"/>
    <w:tmpl w:val="70DE4C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FA7ED3"/>
    <w:multiLevelType w:val="hybridMultilevel"/>
    <w:tmpl w:val="82880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83980"/>
    <w:multiLevelType w:val="hybridMultilevel"/>
    <w:tmpl w:val="13E4630E"/>
    <w:lvl w:ilvl="0" w:tplc="0809000F">
      <w:start w:val="1"/>
      <w:numFmt w:val="decimal"/>
      <w:lvlText w:val="%1."/>
      <w:lvlJc w:val="left"/>
      <w:pPr>
        <w:ind w:left="785" w:hanging="360"/>
      </w:pPr>
      <w:rPr>
        <w:rFonts w:hint="default"/>
      </w:rPr>
    </w:lvl>
    <w:lvl w:ilvl="1" w:tplc="08090013">
      <w:start w:val="1"/>
      <w:numFmt w:val="upperRoman"/>
      <w:lvlText w:val="%2."/>
      <w:lvlJc w:val="right"/>
      <w:pPr>
        <w:ind w:left="1440" w:hanging="360"/>
      </w:pPr>
    </w:lvl>
    <w:lvl w:ilvl="2" w:tplc="08090001">
      <w:start w:val="1"/>
      <w:numFmt w:val="bullet"/>
      <w:lvlText w:val=""/>
      <w:lvlJc w:val="left"/>
      <w:pPr>
        <w:ind w:left="2405" w:hanging="360"/>
      </w:pPr>
      <w:rPr>
        <w:rFonts w:ascii="Symbol" w:hAnsi="Symbol" w:hint="default"/>
      </w:rPr>
    </w:lvl>
    <w:lvl w:ilvl="3" w:tplc="08090001">
      <w:start w:val="1"/>
      <w:numFmt w:val="bullet"/>
      <w:lvlText w:val=""/>
      <w:lvlJc w:val="left"/>
      <w:pPr>
        <w:ind w:left="2945" w:hanging="360"/>
      </w:pPr>
      <w:rPr>
        <w:rFonts w:ascii="Symbol" w:hAnsi="Symbol" w:hint="default"/>
      </w:rPr>
    </w:lvl>
    <w:lvl w:ilvl="4" w:tplc="08090019">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216B3609"/>
    <w:multiLevelType w:val="hybridMultilevel"/>
    <w:tmpl w:val="6326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73060"/>
    <w:multiLevelType w:val="hybridMultilevel"/>
    <w:tmpl w:val="BE36A7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43D341"/>
    <w:multiLevelType w:val="hybridMultilevel"/>
    <w:tmpl w:val="FFFFFFFF"/>
    <w:lvl w:ilvl="0" w:tplc="AFF4B3B4">
      <w:start w:val="1"/>
      <w:numFmt w:val="bullet"/>
      <w:lvlText w:val="-"/>
      <w:lvlJc w:val="left"/>
      <w:pPr>
        <w:ind w:left="1080" w:hanging="360"/>
      </w:pPr>
      <w:rPr>
        <w:rFonts w:ascii="Aptos" w:hAnsi="Aptos" w:hint="default"/>
      </w:rPr>
    </w:lvl>
    <w:lvl w:ilvl="1" w:tplc="9728476C">
      <w:start w:val="1"/>
      <w:numFmt w:val="bullet"/>
      <w:lvlText w:val="o"/>
      <w:lvlJc w:val="left"/>
      <w:pPr>
        <w:ind w:left="1800" w:hanging="360"/>
      </w:pPr>
      <w:rPr>
        <w:rFonts w:ascii="Courier New" w:hAnsi="Courier New" w:hint="default"/>
      </w:rPr>
    </w:lvl>
    <w:lvl w:ilvl="2" w:tplc="72E896D6">
      <w:start w:val="1"/>
      <w:numFmt w:val="bullet"/>
      <w:lvlText w:val=""/>
      <w:lvlJc w:val="left"/>
      <w:pPr>
        <w:ind w:left="2520" w:hanging="360"/>
      </w:pPr>
      <w:rPr>
        <w:rFonts w:ascii="Wingdings" w:hAnsi="Wingdings" w:hint="default"/>
      </w:rPr>
    </w:lvl>
    <w:lvl w:ilvl="3" w:tplc="27682242">
      <w:start w:val="1"/>
      <w:numFmt w:val="bullet"/>
      <w:lvlText w:val=""/>
      <w:lvlJc w:val="left"/>
      <w:pPr>
        <w:ind w:left="3240" w:hanging="360"/>
      </w:pPr>
      <w:rPr>
        <w:rFonts w:ascii="Symbol" w:hAnsi="Symbol" w:hint="default"/>
      </w:rPr>
    </w:lvl>
    <w:lvl w:ilvl="4" w:tplc="802A4D4C">
      <w:start w:val="1"/>
      <w:numFmt w:val="bullet"/>
      <w:lvlText w:val="o"/>
      <w:lvlJc w:val="left"/>
      <w:pPr>
        <w:ind w:left="3960" w:hanging="360"/>
      </w:pPr>
      <w:rPr>
        <w:rFonts w:ascii="Courier New" w:hAnsi="Courier New" w:hint="default"/>
      </w:rPr>
    </w:lvl>
    <w:lvl w:ilvl="5" w:tplc="F5A6A462">
      <w:start w:val="1"/>
      <w:numFmt w:val="bullet"/>
      <w:lvlText w:val=""/>
      <w:lvlJc w:val="left"/>
      <w:pPr>
        <w:ind w:left="4680" w:hanging="360"/>
      </w:pPr>
      <w:rPr>
        <w:rFonts w:ascii="Wingdings" w:hAnsi="Wingdings" w:hint="default"/>
      </w:rPr>
    </w:lvl>
    <w:lvl w:ilvl="6" w:tplc="AE649F70">
      <w:start w:val="1"/>
      <w:numFmt w:val="bullet"/>
      <w:lvlText w:val=""/>
      <w:lvlJc w:val="left"/>
      <w:pPr>
        <w:ind w:left="5400" w:hanging="360"/>
      </w:pPr>
      <w:rPr>
        <w:rFonts w:ascii="Symbol" w:hAnsi="Symbol" w:hint="default"/>
      </w:rPr>
    </w:lvl>
    <w:lvl w:ilvl="7" w:tplc="22AEBC42">
      <w:start w:val="1"/>
      <w:numFmt w:val="bullet"/>
      <w:lvlText w:val="o"/>
      <w:lvlJc w:val="left"/>
      <w:pPr>
        <w:ind w:left="6120" w:hanging="360"/>
      </w:pPr>
      <w:rPr>
        <w:rFonts w:ascii="Courier New" w:hAnsi="Courier New" w:hint="default"/>
      </w:rPr>
    </w:lvl>
    <w:lvl w:ilvl="8" w:tplc="B362449A">
      <w:start w:val="1"/>
      <w:numFmt w:val="bullet"/>
      <w:lvlText w:val=""/>
      <w:lvlJc w:val="left"/>
      <w:pPr>
        <w:ind w:left="6840" w:hanging="360"/>
      </w:pPr>
      <w:rPr>
        <w:rFonts w:ascii="Wingdings" w:hAnsi="Wingdings" w:hint="default"/>
      </w:rPr>
    </w:lvl>
  </w:abstractNum>
  <w:abstractNum w:abstractNumId="9" w15:restartNumberingAfterBreak="0">
    <w:nsid w:val="2547525F"/>
    <w:multiLevelType w:val="hybridMultilevel"/>
    <w:tmpl w:val="77103690"/>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2843462D"/>
    <w:multiLevelType w:val="hybridMultilevel"/>
    <w:tmpl w:val="FCC0F30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70AD7"/>
    <w:multiLevelType w:val="hybridMultilevel"/>
    <w:tmpl w:val="1634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D91481"/>
    <w:multiLevelType w:val="hybridMultilevel"/>
    <w:tmpl w:val="0CD2231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846945"/>
    <w:multiLevelType w:val="multilevel"/>
    <w:tmpl w:val="81D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85FD3"/>
    <w:multiLevelType w:val="hybridMultilevel"/>
    <w:tmpl w:val="FBD6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801E8"/>
    <w:multiLevelType w:val="hybridMultilevel"/>
    <w:tmpl w:val="FFFFFFFF"/>
    <w:lvl w:ilvl="0" w:tplc="5D98F262">
      <w:start w:val="1"/>
      <w:numFmt w:val="bullet"/>
      <w:lvlText w:val="-"/>
      <w:lvlJc w:val="left"/>
      <w:pPr>
        <w:ind w:left="720" w:hanging="360"/>
      </w:pPr>
      <w:rPr>
        <w:rFonts w:ascii="Aptos" w:hAnsi="Aptos" w:hint="default"/>
      </w:rPr>
    </w:lvl>
    <w:lvl w:ilvl="1" w:tplc="1F7064BC">
      <w:start w:val="1"/>
      <w:numFmt w:val="bullet"/>
      <w:lvlText w:val="o"/>
      <w:lvlJc w:val="left"/>
      <w:pPr>
        <w:ind w:left="1440" w:hanging="360"/>
      </w:pPr>
      <w:rPr>
        <w:rFonts w:ascii="Courier New" w:hAnsi="Courier New" w:hint="default"/>
      </w:rPr>
    </w:lvl>
    <w:lvl w:ilvl="2" w:tplc="11F64DF8">
      <w:start w:val="1"/>
      <w:numFmt w:val="bullet"/>
      <w:lvlText w:val=""/>
      <w:lvlJc w:val="left"/>
      <w:pPr>
        <w:ind w:left="2160" w:hanging="360"/>
      </w:pPr>
      <w:rPr>
        <w:rFonts w:ascii="Wingdings" w:hAnsi="Wingdings" w:hint="default"/>
      </w:rPr>
    </w:lvl>
    <w:lvl w:ilvl="3" w:tplc="BA8AF50C">
      <w:start w:val="1"/>
      <w:numFmt w:val="bullet"/>
      <w:lvlText w:val=""/>
      <w:lvlJc w:val="left"/>
      <w:pPr>
        <w:ind w:left="2880" w:hanging="360"/>
      </w:pPr>
      <w:rPr>
        <w:rFonts w:ascii="Symbol" w:hAnsi="Symbol" w:hint="default"/>
      </w:rPr>
    </w:lvl>
    <w:lvl w:ilvl="4" w:tplc="62164C4A">
      <w:start w:val="1"/>
      <w:numFmt w:val="bullet"/>
      <w:lvlText w:val="o"/>
      <w:lvlJc w:val="left"/>
      <w:pPr>
        <w:ind w:left="3600" w:hanging="360"/>
      </w:pPr>
      <w:rPr>
        <w:rFonts w:ascii="Courier New" w:hAnsi="Courier New" w:hint="default"/>
      </w:rPr>
    </w:lvl>
    <w:lvl w:ilvl="5" w:tplc="07989C32">
      <w:start w:val="1"/>
      <w:numFmt w:val="bullet"/>
      <w:lvlText w:val=""/>
      <w:lvlJc w:val="left"/>
      <w:pPr>
        <w:ind w:left="4320" w:hanging="360"/>
      </w:pPr>
      <w:rPr>
        <w:rFonts w:ascii="Wingdings" w:hAnsi="Wingdings" w:hint="default"/>
      </w:rPr>
    </w:lvl>
    <w:lvl w:ilvl="6" w:tplc="C7243BD4">
      <w:start w:val="1"/>
      <w:numFmt w:val="bullet"/>
      <w:lvlText w:val=""/>
      <w:lvlJc w:val="left"/>
      <w:pPr>
        <w:ind w:left="5040" w:hanging="360"/>
      </w:pPr>
      <w:rPr>
        <w:rFonts w:ascii="Symbol" w:hAnsi="Symbol" w:hint="default"/>
      </w:rPr>
    </w:lvl>
    <w:lvl w:ilvl="7" w:tplc="C2B4F8C2">
      <w:start w:val="1"/>
      <w:numFmt w:val="bullet"/>
      <w:lvlText w:val="o"/>
      <w:lvlJc w:val="left"/>
      <w:pPr>
        <w:ind w:left="5760" w:hanging="360"/>
      </w:pPr>
      <w:rPr>
        <w:rFonts w:ascii="Courier New" w:hAnsi="Courier New" w:hint="default"/>
      </w:rPr>
    </w:lvl>
    <w:lvl w:ilvl="8" w:tplc="F1DAEC96">
      <w:start w:val="1"/>
      <w:numFmt w:val="bullet"/>
      <w:lvlText w:val=""/>
      <w:lvlJc w:val="left"/>
      <w:pPr>
        <w:ind w:left="6480" w:hanging="360"/>
      </w:pPr>
      <w:rPr>
        <w:rFonts w:ascii="Wingdings" w:hAnsi="Wingdings" w:hint="default"/>
      </w:rPr>
    </w:lvl>
  </w:abstractNum>
  <w:abstractNum w:abstractNumId="16" w15:restartNumberingAfterBreak="0">
    <w:nsid w:val="3FB82D5C"/>
    <w:multiLevelType w:val="hybridMultilevel"/>
    <w:tmpl w:val="DE6A487E"/>
    <w:lvl w:ilvl="0" w:tplc="6748C258">
      <w:start w:val="1"/>
      <w:numFmt w:val="decimal"/>
      <w:lvlText w:val="%1."/>
      <w:lvlJc w:val="left"/>
      <w:pPr>
        <w:ind w:left="1020" w:hanging="360"/>
      </w:pPr>
    </w:lvl>
    <w:lvl w:ilvl="1" w:tplc="650CDFB2">
      <w:start w:val="1"/>
      <w:numFmt w:val="decimal"/>
      <w:lvlText w:val="%2."/>
      <w:lvlJc w:val="left"/>
      <w:pPr>
        <w:ind w:left="1020" w:hanging="360"/>
      </w:pPr>
    </w:lvl>
    <w:lvl w:ilvl="2" w:tplc="41F0E384">
      <w:start w:val="1"/>
      <w:numFmt w:val="decimal"/>
      <w:lvlText w:val="%3."/>
      <w:lvlJc w:val="left"/>
      <w:pPr>
        <w:ind w:left="1020" w:hanging="360"/>
      </w:pPr>
    </w:lvl>
    <w:lvl w:ilvl="3" w:tplc="D52A3F54">
      <w:start w:val="1"/>
      <w:numFmt w:val="decimal"/>
      <w:lvlText w:val="%4."/>
      <w:lvlJc w:val="left"/>
      <w:pPr>
        <w:ind w:left="1020" w:hanging="360"/>
      </w:pPr>
    </w:lvl>
    <w:lvl w:ilvl="4" w:tplc="F8B2510A">
      <w:start w:val="1"/>
      <w:numFmt w:val="decimal"/>
      <w:lvlText w:val="%5."/>
      <w:lvlJc w:val="left"/>
      <w:pPr>
        <w:ind w:left="1020" w:hanging="360"/>
      </w:pPr>
    </w:lvl>
    <w:lvl w:ilvl="5" w:tplc="62EEDAA8">
      <w:start w:val="1"/>
      <w:numFmt w:val="decimal"/>
      <w:lvlText w:val="%6."/>
      <w:lvlJc w:val="left"/>
      <w:pPr>
        <w:ind w:left="1020" w:hanging="360"/>
      </w:pPr>
    </w:lvl>
    <w:lvl w:ilvl="6" w:tplc="175EBF78">
      <w:start w:val="1"/>
      <w:numFmt w:val="decimal"/>
      <w:lvlText w:val="%7."/>
      <w:lvlJc w:val="left"/>
      <w:pPr>
        <w:ind w:left="1020" w:hanging="360"/>
      </w:pPr>
    </w:lvl>
    <w:lvl w:ilvl="7" w:tplc="F2C411EC">
      <w:start w:val="1"/>
      <w:numFmt w:val="decimal"/>
      <w:lvlText w:val="%8."/>
      <w:lvlJc w:val="left"/>
      <w:pPr>
        <w:ind w:left="1020" w:hanging="360"/>
      </w:pPr>
    </w:lvl>
    <w:lvl w:ilvl="8" w:tplc="D27A256A">
      <w:start w:val="1"/>
      <w:numFmt w:val="decimal"/>
      <w:lvlText w:val="%9."/>
      <w:lvlJc w:val="left"/>
      <w:pPr>
        <w:ind w:left="1020" w:hanging="360"/>
      </w:pPr>
    </w:lvl>
  </w:abstractNum>
  <w:abstractNum w:abstractNumId="17" w15:restartNumberingAfterBreak="0">
    <w:nsid w:val="445E181C"/>
    <w:multiLevelType w:val="hybridMultilevel"/>
    <w:tmpl w:val="28ACD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D00927"/>
    <w:multiLevelType w:val="multilevel"/>
    <w:tmpl w:val="A4B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3D05D"/>
    <w:multiLevelType w:val="hybridMultilevel"/>
    <w:tmpl w:val="FFFFFFFF"/>
    <w:lvl w:ilvl="0" w:tplc="AA3AE91A">
      <w:start w:val="1"/>
      <w:numFmt w:val="bullet"/>
      <w:lvlText w:val=""/>
      <w:lvlJc w:val="left"/>
      <w:pPr>
        <w:ind w:left="720" w:hanging="360"/>
      </w:pPr>
      <w:rPr>
        <w:rFonts w:ascii="Symbol" w:hAnsi="Symbol" w:hint="default"/>
      </w:rPr>
    </w:lvl>
    <w:lvl w:ilvl="1" w:tplc="15409F46">
      <w:start w:val="1"/>
      <w:numFmt w:val="bullet"/>
      <w:lvlText w:val="o"/>
      <w:lvlJc w:val="left"/>
      <w:pPr>
        <w:ind w:left="1440" w:hanging="360"/>
      </w:pPr>
      <w:rPr>
        <w:rFonts w:ascii="Courier New" w:hAnsi="Courier New" w:hint="default"/>
      </w:rPr>
    </w:lvl>
    <w:lvl w:ilvl="2" w:tplc="A818155C">
      <w:start w:val="1"/>
      <w:numFmt w:val="bullet"/>
      <w:lvlText w:val=""/>
      <w:lvlJc w:val="left"/>
      <w:pPr>
        <w:ind w:left="2160" w:hanging="360"/>
      </w:pPr>
      <w:rPr>
        <w:rFonts w:ascii="Wingdings" w:hAnsi="Wingdings" w:hint="default"/>
      </w:rPr>
    </w:lvl>
    <w:lvl w:ilvl="3" w:tplc="CFD48AA4">
      <w:start w:val="1"/>
      <w:numFmt w:val="bullet"/>
      <w:lvlText w:val=""/>
      <w:lvlJc w:val="left"/>
      <w:pPr>
        <w:ind w:left="2880" w:hanging="360"/>
      </w:pPr>
      <w:rPr>
        <w:rFonts w:ascii="Symbol" w:hAnsi="Symbol" w:hint="default"/>
      </w:rPr>
    </w:lvl>
    <w:lvl w:ilvl="4" w:tplc="5F1E88D0">
      <w:start w:val="1"/>
      <w:numFmt w:val="bullet"/>
      <w:lvlText w:val="o"/>
      <w:lvlJc w:val="left"/>
      <w:pPr>
        <w:ind w:left="3600" w:hanging="360"/>
      </w:pPr>
      <w:rPr>
        <w:rFonts w:ascii="Courier New" w:hAnsi="Courier New" w:hint="default"/>
      </w:rPr>
    </w:lvl>
    <w:lvl w:ilvl="5" w:tplc="1F0ECB70">
      <w:start w:val="1"/>
      <w:numFmt w:val="bullet"/>
      <w:lvlText w:val=""/>
      <w:lvlJc w:val="left"/>
      <w:pPr>
        <w:ind w:left="4320" w:hanging="360"/>
      </w:pPr>
      <w:rPr>
        <w:rFonts w:ascii="Wingdings" w:hAnsi="Wingdings" w:hint="default"/>
      </w:rPr>
    </w:lvl>
    <w:lvl w:ilvl="6" w:tplc="36523580">
      <w:start w:val="1"/>
      <w:numFmt w:val="bullet"/>
      <w:lvlText w:val=""/>
      <w:lvlJc w:val="left"/>
      <w:pPr>
        <w:ind w:left="5040" w:hanging="360"/>
      </w:pPr>
      <w:rPr>
        <w:rFonts w:ascii="Symbol" w:hAnsi="Symbol" w:hint="default"/>
      </w:rPr>
    </w:lvl>
    <w:lvl w:ilvl="7" w:tplc="CFDEF6F2">
      <w:start w:val="1"/>
      <w:numFmt w:val="bullet"/>
      <w:lvlText w:val="o"/>
      <w:lvlJc w:val="left"/>
      <w:pPr>
        <w:ind w:left="5760" w:hanging="360"/>
      </w:pPr>
      <w:rPr>
        <w:rFonts w:ascii="Courier New" w:hAnsi="Courier New" w:hint="default"/>
      </w:rPr>
    </w:lvl>
    <w:lvl w:ilvl="8" w:tplc="34947C10">
      <w:start w:val="1"/>
      <w:numFmt w:val="bullet"/>
      <w:lvlText w:val=""/>
      <w:lvlJc w:val="left"/>
      <w:pPr>
        <w:ind w:left="6480" w:hanging="360"/>
      </w:pPr>
      <w:rPr>
        <w:rFonts w:ascii="Wingdings" w:hAnsi="Wingdings" w:hint="default"/>
      </w:rPr>
    </w:lvl>
  </w:abstractNum>
  <w:abstractNum w:abstractNumId="20" w15:restartNumberingAfterBreak="0">
    <w:nsid w:val="4976760D"/>
    <w:multiLevelType w:val="hybridMultilevel"/>
    <w:tmpl w:val="9752B804"/>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325204DC">
      <w:start w:val="1"/>
      <w:numFmt w:val="bullet"/>
      <w:lvlText w:val=""/>
      <w:lvlJc w:val="left"/>
      <w:pPr>
        <w:ind w:left="2340" w:hanging="360"/>
      </w:pPr>
      <w:rPr>
        <w:rFonts w:ascii="Symbol" w:eastAsiaTheme="minorHAnsi" w:hAnsi="Symbol" w:cs="Arial"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A597154"/>
    <w:multiLevelType w:val="multilevel"/>
    <w:tmpl w:val="0614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E4780"/>
    <w:multiLevelType w:val="hybridMultilevel"/>
    <w:tmpl w:val="CD0A725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AD5266"/>
    <w:multiLevelType w:val="hybridMultilevel"/>
    <w:tmpl w:val="A064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15D52"/>
    <w:multiLevelType w:val="hybridMultilevel"/>
    <w:tmpl w:val="FFFFFFFF"/>
    <w:lvl w:ilvl="0" w:tplc="BF106C34">
      <w:start w:val="1"/>
      <w:numFmt w:val="bullet"/>
      <w:lvlText w:val=""/>
      <w:lvlJc w:val="left"/>
      <w:pPr>
        <w:ind w:left="720" w:hanging="360"/>
      </w:pPr>
      <w:rPr>
        <w:rFonts w:ascii="Symbol" w:hAnsi="Symbol" w:hint="default"/>
      </w:rPr>
    </w:lvl>
    <w:lvl w:ilvl="1" w:tplc="690201E8">
      <w:start w:val="1"/>
      <w:numFmt w:val="bullet"/>
      <w:lvlText w:val="o"/>
      <w:lvlJc w:val="left"/>
      <w:pPr>
        <w:ind w:left="1440" w:hanging="360"/>
      </w:pPr>
      <w:rPr>
        <w:rFonts w:ascii="Courier New" w:hAnsi="Courier New" w:hint="default"/>
      </w:rPr>
    </w:lvl>
    <w:lvl w:ilvl="2" w:tplc="7A326E1C">
      <w:start w:val="1"/>
      <w:numFmt w:val="bullet"/>
      <w:lvlText w:val=""/>
      <w:lvlJc w:val="left"/>
      <w:pPr>
        <w:ind w:left="2160" w:hanging="360"/>
      </w:pPr>
      <w:rPr>
        <w:rFonts w:ascii="Wingdings" w:hAnsi="Wingdings" w:hint="default"/>
      </w:rPr>
    </w:lvl>
    <w:lvl w:ilvl="3" w:tplc="B3F071B8">
      <w:start w:val="1"/>
      <w:numFmt w:val="bullet"/>
      <w:lvlText w:val=""/>
      <w:lvlJc w:val="left"/>
      <w:pPr>
        <w:ind w:left="2880" w:hanging="360"/>
      </w:pPr>
      <w:rPr>
        <w:rFonts w:ascii="Symbol" w:hAnsi="Symbol" w:hint="default"/>
      </w:rPr>
    </w:lvl>
    <w:lvl w:ilvl="4" w:tplc="3168F356">
      <w:start w:val="1"/>
      <w:numFmt w:val="bullet"/>
      <w:lvlText w:val="o"/>
      <w:lvlJc w:val="left"/>
      <w:pPr>
        <w:ind w:left="3600" w:hanging="360"/>
      </w:pPr>
      <w:rPr>
        <w:rFonts w:ascii="Courier New" w:hAnsi="Courier New" w:hint="default"/>
      </w:rPr>
    </w:lvl>
    <w:lvl w:ilvl="5" w:tplc="DB26CF3C">
      <w:start w:val="1"/>
      <w:numFmt w:val="bullet"/>
      <w:lvlText w:val=""/>
      <w:lvlJc w:val="left"/>
      <w:pPr>
        <w:ind w:left="4320" w:hanging="360"/>
      </w:pPr>
      <w:rPr>
        <w:rFonts w:ascii="Wingdings" w:hAnsi="Wingdings" w:hint="default"/>
      </w:rPr>
    </w:lvl>
    <w:lvl w:ilvl="6" w:tplc="E9C0F2AA">
      <w:start w:val="1"/>
      <w:numFmt w:val="bullet"/>
      <w:lvlText w:val=""/>
      <w:lvlJc w:val="left"/>
      <w:pPr>
        <w:ind w:left="5040" w:hanging="360"/>
      </w:pPr>
      <w:rPr>
        <w:rFonts w:ascii="Symbol" w:hAnsi="Symbol" w:hint="default"/>
      </w:rPr>
    </w:lvl>
    <w:lvl w:ilvl="7" w:tplc="EC7627C6">
      <w:start w:val="1"/>
      <w:numFmt w:val="bullet"/>
      <w:lvlText w:val="o"/>
      <w:lvlJc w:val="left"/>
      <w:pPr>
        <w:ind w:left="5760" w:hanging="360"/>
      </w:pPr>
      <w:rPr>
        <w:rFonts w:ascii="Courier New" w:hAnsi="Courier New" w:hint="default"/>
      </w:rPr>
    </w:lvl>
    <w:lvl w:ilvl="8" w:tplc="63E23A02">
      <w:start w:val="1"/>
      <w:numFmt w:val="bullet"/>
      <w:lvlText w:val=""/>
      <w:lvlJc w:val="left"/>
      <w:pPr>
        <w:ind w:left="6480" w:hanging="360"/>
      </w:pPr>
      <w:rPr>
        <w:rFonts w:ascii="Wingdings" w:hAnsi="Wingdings" w:hint="default"/>
      </w:rPr>
    </w:lvl>
  </w:abstractNum>
  <w:abstractNum w:abstractNumId="25" w15:restartNumberingAfterBreak="0">
    <w:nsid w:val="5F701431"/>
    <w:multiLevelType w:val="hybridMultilevel"/>
    <w:tmpl w:val="8D78DB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0E2FF3"/>
    <w:multiLevelType w:val="hybridMultilevel"/>
    <w:tmpl w:val="8DB60C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6144408E"/>
    <w:multiLevelType w:val="hybridMultilevel"/>
    <w:tmpl w:val="134ED5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4A529"/>
    <w:multiLevelType w:val="hybridMultilevel"/>
    <w:tmpl w:val="FFFFFFFF"/>
    <w:lvl w:ilvl="0" w:tplc="D2128028">
      <w:start w:val="1"/>
      <w:numFmt w:val="bullet"/>
      <w:lvlText w:val=""/>
      <w:lvlJc w:val="left"/>
      <w:pPr>
        <w:ind w:left="720" w:hanging="360"/>
      </w:pPr>
      <w:rPr>
        <w:rFonts w:ascii="Symbol" w:hAnsi="Symbol" w:hint="default"/>
      </w:rPr>
    </w:lvl>
    <w:lvl w:ilvl="1" w:tplc="0010BF9E">
      <w:start w:val="1"/>
      <w:numFmt w:val="bullet"/>
      <w:lvlText w:val="o"/>
      <w:lvlJc w:val="left"/>
      <w:pPr>
        <w:ind w:left="1440" w:hanging="360"/>
      </w:pPr>
      <w:rPr>
        <w:rFonts w:ascii="Courier New" w:hAnsi="Courier New" w:hint="default"/>
      </w:rPr>
    </w:lvl>
    <w:lvl w:ilvl="2" w:tplc="AC2222E6">
      <w:start w:val="1"/>
      <w:numFmt w:val="bullet"/>
      <w:lvlText w:val=""/>
      <w:lvlJc w:val="left"/>
      <w:pPr>
        <w:ind w:left="2160" w:hanging="360"/>
      </w:pPr>
      <w:rPr>
        <w:rFonts w:ascii="Wingdings" w:hAnsi="Wingdings" w:hint="default"/>
      </w:rPr>
    </w:lvl>
    <w:lvl w:ilvl="3" w:tplc="50CC0634">
      <w:start w:val="1"/>
      <w:numFmt w:val="bullet"/>
      <w:lvlText w:val=""/>
      <w:lvlJc w:val="left"/>
      <w:pPr>
        <w:ind w:left="2880" w:hanging="360"/>
      </w:pPr>
      <w:rPr>
        <w:rFonts w:ascii="Symbol" w:hAnsi="Symbol" w:hint="default"/>
      </w:rPr>
    </w:lvl>
    <w:lvl w:ilvl="4" w:tplc="59F46F20">
      <w:start w:val="1"/>
      <w:numFmt w:val="bullet"/>
      <w:lvlText w:val="o"/>
      <w:lvlJc w:val="left"/>
      <w:pPr>
        <w:ind w:left="3600" w:hanging="360"/>
      </w:pPr>
      <w:rPr>
        <w:rFonts w:ascii="Courier New" w:hAnsi="Courier New" w:hint="default"/>
      </w:rPr>
    </w:lvl>
    <w:lvl w:ilvl="5" w:tplc="A094FC90">
      <w:start w:val="1"/>
      <w:numFmt w:val="bullet"/>
      <w:lvlText w:val=""/>
      <w:lvlJc w:val="left"/>
      <w:pPr>
        <w:ind w:left="4320" w:hanging="360"/>
      </w:pPr>
      <w:rPr>
        <w:rFonts w:ascii="Wingdings" w:hAnsi="Wingdings" w:hint="default"/>
      </w:rPr>
    </w:lvl>
    <w:lvl w:ilvl="6" w:tplc="A996560C">
      <w:start w:val="1"/>
      <w:numFmt w:val="bullet"/>
      <w:lvlText w:val=""/>
      <w:lvlJc w:val="left"/>
      <w:pPr>
        <w:ind w:left="5040" w:hanging="360"/>
      </w:pPr>
      <w:rPr>
        <w:rFonts w:ascii="Symbol" w:hAnsi="Symbol" w:hint="default"/>
      </w:rPr>
    </w:lvl>
    <w:lvl w:ilvl="7" w:tplc="81146E42">
      <w:start w:val="1"/>
      <w:numFmt w:val="bullet"/>
      <w:lvlText w:val="o"/>
      <w:lvlJc w:val="left"/>
      <w:pPr>
        <w:ind w:left="5760" w:hanging="360"/>
      </w:pPr>
      <w:rPr>
        <w:rFonts w:ascii="Courier New" w:hAnsi="Courier New" w:hint="default"/>
      </w:rPr>
    </w:lvl>
    <w:lvl w:ilvl="8" w:tplc="59FC9EB0">
      <w:start w:val="1"/>
      <w:numFmt w:val="bullet"/>
      <w:lvlText w:val=""/>
      <w:lvlJc w:val="left"/>
      <w:pPr>
        <w:ind w:left="6480" w:hanging="360"/>
      </w:pPr>
      <w:rPr>
        <w:rFonts w:ascii="Wingdings" w:hAnsi="Wingdings" w:hint="default"/>
      </w:rPr>
    </w:lvl>
  </w:abstractNum>
  <w:abstractNum w:abstractNumId="29" w15:restartNumberingAfterBreak="0">
    <w:nsid w:val="65254AF6"/>
    <w:multiLevelType w:val="hybridMultilevel"/>
    <w:tmpl w:val="FFFFFFFF"/>
    <w:lvl w:ilvl="0" w:tplc="B10A54FA">
      <w:start w:val="1"/>
      <w:numFmt w:val="decimal"/>
      <w:lvlText w:val="%1."/>
      <w:lvlJc w:val="left"/>
      <w:pPr>
        <w:ind w:left="1080" w:hanging="360"/>
      </w:pPr>
    </w:lvl>
    <w:lvl w:ilvl="1" w:tplc="8FF2D08C">
      <w:start w:val="1"/>
      <w:numFmt w:val="lowerLetter"/>
      <w:lvlText w:val="%2."/>
      <w:lvlJc w:val="left"/>
      <w:pPr>
        <w:ind w:left="1800" w:hanging="360"/>
      </w:pPr>
    </w:lvl>
    <w:lvl w:ilvl="2" w:tplc="3B2694F4">
      <w:start w:val="1"/>
      <w:numFmt w:val="lowerRoman"/>
      <w:lvlText w:val="%3."/>
      <w:lvlJc w:val="right"/>
      <w:pPr>
        <w:ind w:left="2520" w:hanging="180"/>
      </w:pPr>
    </w:lvl>
    <w:lvl w:ilvl="3" w:tplc="CFCE9ABE">
      <w:start w:val="1"/>
      <w:numFmt w:val="decimal"/>
      <w:lvlText w:val="%4."/>
      <w:lvlJc w:val="left"/>
      <w:pPr>
        <w:ind w:left="3240" w:hanging="360"/>
      </w:pPr>
    </w:lvl>
    <w:lvl w:ilvl="4" w:tplc="EA1CF22E">
      <w:start w:val="1"/>
      <w:numFmt w:val="lowerLetter"/>
      <w:lvlText w:val="%5."/>
      <w:lvlJc w:val="left"/>
      <w:pPr>
        <w:ind w:left="3960" w:hanging="360"/>
      </w:pPr>
    </w:lvl>
    <w:lvl w:ilvl="5" w:tplc="55ECAE44">
      <w:start w:val="1"/>
      <w:numFmt w:val="lowerRoman"/>
      <w:lvlText w:val="%6."/>
      <w:lvlJc w:val="right"/>
      <w:pPr>
        <w:ind w:left="4680" w:hanging="180"/>
      </w:pPr>
    </w:lvl>
    <w:lvl w:ilvl="6" w:tplc="12C8C596">
      <w:start w:val="1"/>
      <w:numFmt w:val="decimal"/>
      <w:lvlText w:val="%7."/>
      <w:lvlJc w:val="left"/>
      <w:pPr>
        <w:ind w:left="5400" w:hanging="360"/>
      </w:pPr>
    </w:lvl>
    <w:lvl w:ilvl="7" w:tplc="C38A2336">
      <w:start w:val="1"/>
      <w:numFmt w:val="lowerLetter"/>
      <w:lvlText w:val="%8."/>
      <w:lvlJc w:val="left"/>
      <w:pPr>
        <w:ind w:left="6120" w:hanging="360"/>
      </w:pPr>
    </w:lvl>
    <w:lvl w:ilvl="8" w:tplc="11AA070C">
      <w:start w:val="1"/>
      <w:numFmt w:val="lowerRoman"/>
      <w:lvlText w:val="%9."/>
      <w:lvlJc w:val="right"/>
      <w:pPr>
        <w:ind w:left="6840" w:hanging="180"/>
      </w:pPr>
    </w:lvl>
  </w:abstractNum>
  <w:abstractNum w:abstractNumId="30" w15:restartNumberingAfterBreak="0">
    <w:nsid w:val="65D44E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B45BB5"/>
    <w:multiLevelType w:val="hybridMultilevel"/>
    <w:tmpl w:val="E41453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66EC32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4631FC"/>
    <w:multiLevelType w:val="hybridMultilevel"/>
    <w:tmpl w:val="56AEB7C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32848"/>
    <w:multiLevelType w:val="hybridMultilevel"/>
    <w:tmpl w:val="F754E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136A7"/>
    <w:multiLevelType w:val="hybridMultilevel"/>
    <w:tmpl w:val="BB74C9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42C118A"/>
    <w:multiLevelType w:val="hybridMultilevel"/>
    <w:tmpl w:val="084EFE9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7" w15:restartNumberingAfterBreak="0">
    <w:nsid w:val="74D55FF0"/>
    <w:multiLevelType w:val="hybridMultilevel"/>
    <w:tmpl w:val="0D3E7FF8"/>
    <w:lvl w:ilvl="0" w:tplc="F634F34A">
      <w:numFmt w:val="bullet"/>
      <w:lvlText w:val=""/>
      <w:lvlJc w:val="left"/>
      <w:pPr>
        <w:ind w:left="720" w:hanging="360"/>
      </w:pPr>
      <w:rPr>
        <w:rFonts w:ascii="Symbol" w:eastAsiaTheme="minorHAnsi" w:hAnsi="Symbol" w:cs="CIDFont+F4"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56588">
    <w:abstractNumId w:val="1"/>
  </w:num>
  <w:num w:numId="2" w16cid:durableId="1613365504">
    <w:abstractNumId w:val="37"/>
  </w:num>
  <w:num w:numId="3" w16cid:durableId="1981113091">
    <w:abstractNumId w:val="18"/>
  </w:num>
  <w:num w:numId="4" w16cid:durableId="410202027">
    <w:abstractNumId w:val="0"/>
  </w:num>
  <w:num w:numId="5" w16cid:durableId="1963076982">
    <w:abstractNumId w:val="10"/>
  </w:num>
  <w:num w:numId="6" w16cid:durableId="1459030230">
    <w:abstractNumId w:val="16"/>
  </w:num>
  <w:num w:numId="7" w16cid:durableId="341132962">
    <w:abstractNumId w:val="36"/>
  </w:num>
  <w:num w:numId="8" w16cid:durableId="2131699472">
    <w:abstractNumId w:val="21"/>
  </w:num>
  <w:num w:numId="9" w16cid:durableId="948515224">
    <w:abstractNumId w:val="28"/>
  </w:num>
  <w:num w:numId="10" w16cid:durableId="1206522395">
    <w:abstractNumId w:val="24"/>
  </w:num>
  <w:num w:numId="11" w16cid:durableId="670135006">
    <w:abstractNumId w:val="19"/>
  </w:num>
  <w:num w:numId="12" w16cid:durableId="1035039709">
    <w:abstractNumId w:val="2"/>
  </w:num>
  <w:num w:numId="13" w16cid:durableId="1175417719">
    <w:abstractNumId w:val="29"/>
  </w:num>
  <w:num w:numId="14" w16cid:durableId="1841189056">
    <w:abstractNumId w:val="15"/>
  </w:num>
  <w:num w:numId="15" w16cid:durableId="315380426">
    <w:abstractNumId w:val="8"/>
  </w:num>
  <w:num w:numId="16" w16cid:durableId="231278006">
    <w:abstractNumId w:val="5"/>
  </w:num>
  <w:num w:numId="17" w16cid:durableId="182209325">
    <w:abstractNumId w:val="17"/>
  </w:num>
  <w:num w:numId="18" w16cid:durableId="761874218">
    <w:abstractNumId w:val="25"/>
  </w:num>
  <w:num w:numId="19" w16cid:durableId="1188980385">
    <w:abstractNumId w:val="12"/>
  </w:num>
  <w:num w:numId="20" w16cid:durableId="1181628917">
    <w:abstractNumId w:val="4"/>
  </w:num>
  <w:num w:numId="21" w16cid:durableId="1627924640">
    <w:abstractNumId w:val="14"/>
  </w:num>
  <w:num w:numId="22" w16cid:durableId="2080209912">
    <w:abstractNumId w:val="33"/>
  </w:num>
  <w:num w:numId="23" w16cid:durableId="338967476">
    <w:abstractNumId w:val="11"/>
  </w:num>
  <w:num w:numId="24" w16cid:durableId="1456215187">
    <w:abstractNumId w:val="34"/>
  </w:num>
  <w:num w:numId="25" w16cid:durableId="1547713043">
    <w:abstractNumId w:val="6"/>
  </w:num>
  <w:num w:numId="26" w16cid:durableId="90515989">
    <w:abstractNumId w:val="20"/>
  </w:num>
  <w:num w:numId="27" w16cid:durableId="1611622103">
    <w:abstractNumId w:val="9"/>
  </w:num>
  <w:num w:numId="28" w16cid:durableId="482354194">
    <w:abstractNumId w:val="35"/>
  </w:num>
  <w:num w:numId="29" w16cid:durableId="1861890702">
    <w:abstractNumId w:val="3"/>
  </w:num>
  <w:num w:numId="30" w16cid:durableId="1378621961">
    <w:abstractNumId w:val="27"/>
  </w:num>
  <w:num w:numId="31" w16cid:durableId="799884478">
    <w:abstractNumId w:val="22"/>
  </w:num>
  <w:num w:numId="32" w16cid:durableId="570232865">
    <w:abstractNumId w:val="31"/>
  </w:num>
  <w:num w:numId="33" w16cid:durableId="357657212">
    <w:abstractNumId w:val="32"/>
  </w:num>
  <w:num w:numId="34" w16cid:durableId="1277952754">
    <w:abstractNumId w:val="30"/>
  </w:num>
  <w:num w:numId="35" w16cid:durableId="181936856">
    <w:abstractNumId w:val="26"/>
  </w:num>
  <w:num w:numId="36" w16cid:durableId="1127897462">
    <w:abstractNumId w:val="23"/>
  </w:num>
  <w:num w:numId="37" w16cid:durableId="338124348">
    <w:abstractNumId w:val="13"/>
  </w:num>
  <w:num w:numId="38" w16cid:durableId="1366834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4D"/>
    <w:rsid w:val="000015EB"/>
    <w:rsid w:val="0000473F"/>
    <w:rsid w:val="000138F4"/>
    <w:rsid w:val="00014431"/>
    <w:rsid w:val="00015657"/>
    <w:rsid w:val="0002081A"/>
    <w:rsid w:val="000210F4"/>
    <w:rsid w:val="0002149A"/>
    <w:rsid w:val="00025828"/>
    <w:rsid w:val="00030BC9"/>
    <w:rsid w:val="00031F52"/>
    <w:rsid w:val="000320A7"/>
    <w:rsid w:val="0003371A"/>
    <w:rsid w:val="00033C5F"/>
    <w:rsid w:val="00033D28"/>
    <w:rsid w:val="00040C94"/>
    <w:rsid w:val="000432EA"/>
    <w:rsid w:val="00045231"/>
    <w:rsid w:val="00047007"/>
    <w:rsid w:val="00047F01"/>
    <w:rsid w:val="00050A4A"/>
    <w:rsid w:val="000515E1"/>
    <w:rsid w:val="00053678"/>
    <w:rsid w:val="0005561A"/>
    <w:rsid w:val="00056FAA"/>
    <w:rsid w:val="00057022"/>
    <w:rsid w:val="00060A23"/>
    <w:rsid w:val="0006208F"/>
    <w:rsid w:val="00062373"/>
    <w:rsid w:val="00062A6F"/>
    <w:rsid w:val="00063451"/>
    <w:rsid w:val="0006377C"/>
    <w:rsid w:val="00064B4D"/>
    <w:rsid w:val="000708A2"/>
    <w:rsid w:val="00073B64"/>
    <w:rsid w:val="00074493"/>
    <w:rsid w:val="00074DA8"/>
    <w:rsid w:val="00076972"/>
    <w:rsid w:val="00077154"/>
    <w:rsid w:val="000776FB"/>
    <w:rsid w:val="0008223C"/>
    <w:rsid w:val="00084D0B"/>
    <w:rsid w:val="00086686"/>
    <w:rsid w:val="000914EA"/>
    <w:rsid w:val="0009345A"/>
    <w:rsid w:val="000A0BDC"/>
    <w:rsid w:val="000A1D78"/>
    <w:rsid w:val="000A5741"/>
    <w:rsid w:val="000A6650"/>
    <w:rsid w:val="000A6E4D"/>
    <w:rsid w:val="000B16C2"/>
    <w:rsid w:val="000B24A8"/>
    <w:rsid w:val="000B3FE4"/>
    <w:rsid w:val="000B4627"/>
    <w:rsid w:val="000C1953"/>
    <w:rsid w:val="000C3789"/>
    <w:rsid w:val="000D02A8"/>
    <w:rsid w:val="000D1B2F"/>
    <w:rsid w:val="000D1D85"/>
    <w:rsid w:val="000D6BFD"/>
    <w:rsid w:val="000D728D"/>
    <w:rsid w:val="000D7521"/>
    <w:rsid w:val="000E283C"/>
    <w:rsid w:val="000E2B3A"/>
    <w:rsid w:val="000E355C"/>
    <w:rsid w:val="000E3BC7"/>
    <w:rsid w:val="000E6AF4"/>
    <w:rsid w:val="000F2AC3"/>
    <w:rsid w:val="000F44EE"/>
    <w:rsid w:val="000F47CD"/>
    <w:rsid w:val="000F49C1"/>
    <w:rsid w:val="000F51C7"/>
    <w:rsid w:val="000F5E68"/>
    <w:rsid w:val="000F789A"/>
    <w:rsid w:val="001006BC"/>
    <w:rsid w:val="00100D0D"/>
    <w:rsid w:val="0010454B"/>
    <w:rsid w:val="00106321"/>
    <w:rsid w:val="001063A5"/>
    <w:rsid w:val="00107BF6"/>
    <w:rsid w:val="00110162"/>
    <w:rsid w:val="00114331"/>
    <w:rsid w:val="0011453E"/>
    <w:rsid w:val="00114FAB"/>
    <w:rsid w:val="001154DF"/>
    <w:rsid w:val="001174C2"/>
    <w:rsid w:val="001212AE"/>
    <w:rsid w:val="0012177C"/>
    <w:rsid w:val="001221FA"/>
    <w:rsid w:val="001232A5"/>
    <w:rsid w:val="00124E1F"/>
    <w:rsid w:val="00132F2E"/>
    <w:rsid w:val="00133207"/>
    <w:rsid w:val="00134562"/>
    <w:rsid w:val="00140518"/>
    <w:rsid w:val="001412EC"/>
    <w:rsid w:val="00143BB4"/>
    <w:rsid w:val="0014710F"/>
    <w:rsid w:val="00151C90"/>
    <w:rsid w:val="001522BB"/>
    <w:rsid w:val="00156525"/>
    <w:rsid w:val="00156580"/>
    <w:rsid w:val="001626CA"/>
    <w:rsid w:val="001628F0"/>
    <w:rsid w:val="00162A5B"/>
    <w:rsid w:val="00163589"/>
    <w:rsid w:val="00166679"/>
    <w:rsid w:val="00170016"/>
    <w:rsid w:val="00176E45"/>
    <w:rsid w:val="00184273"/>
    <w:rsid w:val="001916D8"/>
    <w:rsid w:val="00194A97"/>
    <w:rsid w:val="001979CD"/>
    <w:rsid w:val="00197E10"/>
    <w:rsid w:val="001A16B4"/>
    <w:rsid w:val="001A1DB9"/>
    <w:rsid w:val="001A2BDF"/>
    <w:rsid w:val="001A6479"/>
    <w:rsid w:val="001B048F"/>
    <w:rsid w:val="001B07C8"/>
    <w:rsid w:val="001B24B9"/>
    <w:rsid w:val="001B5D6A"/>
    <w:rsid w:val="001B64DB"/>
    <w:rsid w:val="001B6587"/>
    <w:rsid w:val="001C1840"/>
    <w:rsid w:val="001C3530"/>
    <w:rsid w:val="001C75F7"/>
    <w:rsid w:val="001D366A"/>
    <w:rsid w:val="001D596F"/>
    <w:rsid w:val="001D7C50"/>
    <w:rsid w:val="001F21F7"/>
    <w:rsid w:val="001F3765"/>
    <w:rsid w:val="001F4EC7"/>
    <w:rsid w:val="001F5903"/>
    <w:rsid w:val="001F7AFB"/>
    <w:rsid w:val="002014A4"/>
    <w:rsid w:val="0020659D"/>
    <w:rsid w:val="00207AD9"/>
    <w:rsid w:val="00207F1A"/>
    <w:rsid w:val="00213E06"/>
    <w:rsid w:val="00216C81"/>
    <w:rsid w:val="00217B32"/>
    <w:rsid w:val="0022149B"/>
    <w:rsid w:val="00222AA7"/>
    <w:rsid w:val="00222E67"/>
    <w:rsid w:val="002238B4"/>
    <w:rsid w:val="002244B5"/>
    <w:rsid w:val="002278EE"/>
    <w:rsid w:val="0023095F"/>
    <w:rsid w:val="00231575"/>
    <w:rsid w:val="00231B86"/>
    <w:rsid w:val="002343D8"/>
    <w:rsid w:val="00244000"/>
    <w:rsid w:val="0024536E"/>
    <w:rsid w:val="00246D50"/>
    <w:rsid w:val="00252DF1"/>
    <w:rsid w:val="00253C0E"/>
    <w:rsid w:val="002540ED"/>
    <w:rsid w:val="0026058C"/>
    <w:rsid w:val="00263C11"/>
    <w:rsid w:val="00267790"/>
    <w:rsid w:val="00271239"/>
    <w:rsid w:val="0027364D"/>
    <w:rsid w:val="002814F9"/>
    <w:rsid w:val="0028474B"/>
    <w:rsid w:val="00284DE9"/>
    <w:rsid w:val="0028701C"/>
    <w:rsid w:val="0029045D"/>
    <w:rsid w:val="00293728"/>
    <w:rsid w:val="00295731"/>
    <w:rsid w:val="00295991"/>
    <w:rsid w:val="002A2EB9"/>
    <w:rsid w:val="002A58C4"/>
    <w:rsid w:val="002A5FD7"/>
    <w:rsid w:val="002B02F5"/>
    <w:rsid w:val="002B3E3D"/>
    <w:rsid w:val="002B641F"/>
    <w:rsid w:val="002C312E"/>
    <w:rsid w:val="002C37F1"/>
    <w:rsid w:val="002C71AE"/>
    <w:rsid w:val="002D2CFE"/>
    <w:rsid w:val="002D3836"/>
    <w:rsid w:val="002D42D3"/>
    <w:rsid w:val="002D7F0F"/>
    <w:rsid w:val="002E5DF1"/>
    <w:rsid w:val="002F47D0"/>
    <w:rsid w:val="003029A8"/>
    <w:rsid w:val="0030308E"/>
    <w:rsid w:val="00303CA3"/>
    <w:rsid w:val="003053D2"/>
    <w:rsid w:val="0030693B"/>
    <w:rsid w:val="0031235B"/>
    <w:rsid w:val="00312465"/>
    <w:rsid w:val="00314307"/>
    <w:rsid w:val="003222B8"/>
    <w:rsid w:val="003225CE"/>
    <w:rsid w:val="00322E88"/>
    <w:rsid w:val="003269E8"/>
    <w:rsid w:val="00327512"/>
    <w:rsid w:val="0032774C"/>
    <w:rsid w:val="003308FE"/>
    <w:rsid w:val="0033408F"/>
    <w:rsid w:val="00334353"/>
    <w:rsid w:val="00342035"/>
    <w:rsid w:val="003457B8"/>
    <w:rsid w:val="00345D11"/>
    <w:rsid w:val="00346488"/>
    <w:rsid w:val="0034651C"/>
    <w:rsid w:val="003524F3"/>
    <w:rsid w:val="00353BBE"/>
    <w:rsid w:val="00353CA5"/>
    <w:rsid w:val="003601DD"/>
    <w:rsid w:val="00362818"/>
    <w:rsid w:val="00366F77"/>
    <w:rsid w:val="003716CB"/>
    <w:rsid w:val="003766DE"/>
    <w:rsid w:val="00380664"/>
    <w:rsid w:val="00382C0E"/>
    <w:rsid w:val="003839CD"/>
    <w:rsid w:val="003839DF"/>
    <w:rsid w:val="00386B13"/>
    <w:rsid w:val="003909B4"/>
    <w:rsid w:val="00392777"/>
    <w:rsid w:val="0039586C"/>
    <w:rsid w:val="003A1AB2"/>
    <w:rsid w:val="003A1B6F"/>
    <w:rsid w:val="003A2D11"/>
    <w:rsid w:val="003A7270"/>
    <w:rsid w:val="003B0459"/>
    <w:rsid w:val="003B2805"/>
    <w:rsid w:val="003B3EF1"/>
    <w:rsid w:val="003B55CE"/>
    <w:rsid w:val="003C3DAF"/>
    <w:rsid w:val="003C585C"/>
    <w:rsid w:val="003C59FF"/>
    <w:rsid w:val="003C6A24"/>
    <w:rsid w:val="003C7F04"/>
    <w:rsid w:val="003D1359"/>
    <w:rsid w:val="003D1393"/>
    <w:rsid w:val="003D29E0"/>
    <w:rsid w:val="003D5D5B"/>
    <w:rsid w:val="003D7839"/>
    <w:rsid w:val="003E1076"/>
    <w:rsid w:val="003E1F8B"/>
    <w:rsid w:val="003E2677"/>
    <w:rsid w:val="003E297D"/>
    <w:rsid w:val="003E3254"/>
    <w:rsid w:val="003E399F"/>
    <w:rsid w:val="003E4C2D"/>
    <w:rsid w:val="003E4C3F"/>
    <w:rsid w:val="003E773B"/>
    <w:rsid w:val="003E7D63"/>
    <w:rsid w:val="003F03D9"/>
    <w:rsid w:val="003F23A1"/>
    <w:rsid w:val="0040366A"/>
    <w:rsid w:val="004060F3"/>
    <w:rsid w:val="0041488D"/>
    <w:rsid w:val="00417952"/>
    <w:rsid w:val="00430198"/>
    <w:rsid w:val="004354AA"/>
    <w:rsid w:val="0043730A"/>
    <w:rsid w:val="00437446"/>
    <w:rsid w:val="00440020"/>
    <w:rsid w:val="00442C96"/>
    <w:rsid w:val="00443E2F"/>
    <w:rsid w:val="00444D0D"/>
    <w:rsid w:val="0044690E"/>
    <w:rsid w:val="00450C5F"/>
    <w:rsid w:val="00451CBF"/>
    <w:rsid w:val="00454DD8"/>
    <w:rsid w:val="00455598"/>
    <w:rsid w:val="004572B0"/>
    <w:rsid w:val="00461426"/>
    <w:rsid w:val="004614A4"/>
    <w:rsid w:val="00463DA6"/>
    <w:rsid w:val="00463DD9"/>
    <w:rsid w:val="00465E6D"/>
    <w:rsid w:val="00472508"/>
    <w:rsid w:val="00483961"/>
    <w:rsid w:val="00484CCA"/>
    <w:rsid w:val="004853EE"/>
    <w:rsid w:val="00493FA8"/>
    <w:rsid w:val="00494855"/>
    <w:rsid w:val="00497049"/>
    <w:rsid w:val="004A139C"/>
    <w:rsid w:val="004A2078"/>
    <w:rsid w:val="004A4895"/>
    <w:rsid w:val="004B1311"/>
    <w:rsid w:val="004B43D7"/>
    <w:rsid w:val="004B7F75"/>
    <w:rsid w:val="004C51BC"/>
    <w:rsid w:val="004C5B06"/>
    <w:rsid w:val="004C7035"/>
    <w:rsid w:val="004D0BF7"/>
    <w:rsid w:val="004D1747"/>
    <w:rsid w:val="004D259C"/>
    <w:rsid w:val="004D3BBC"/>
    <w:rsid w:val="004D424C"/>
    <w:rsid w:val="004D6BC8"/>
    <w:rsid w:val="004D793C"/>
    <w:rsid w:val="004D7DEF"/>
    <w:rsid w:val="004E19A9"/>
    <w:rsid w:val="004E50F0"/>
    <w:rsid w:val="004E5F61"/>
    <w:rsid w:val="004F0F05"/>
    <w:rsid w:val="00500845"/>
    <w:rsid w:val="00503443"/>
    <w:rsid w:val="0050591D"/>
    <w:rsid w:val="00513B65"/>
    <w:rsid w:val="00515E5C"/>
    <w:rsid w:val="0051626A"/>
    <w:rsid w:val="005215B0"/>
    <w:rsid w:val="0052630A"/>
    <w:rsid w:val="005279D3"/>
    <w:rsid w:val="00531017"/>
    <w:rsid w:val="00532252"/>
    <w:rsid w:val="0053445B"/>
    <w:rsid w:val="005348D7"/>
    <w:rsid w:val="0053506A"/>
    <w:rsid w:val="00535386"/>
    <w:rsid w:val="00536DB0"/>
    <w:rsid w:val="00537A7A"/>
    <w:rsid w:val="00542379"/>
    <w:rsid w:val="00544535"/>
    <w:rsid w:val="00545883"/>
    <w:rsid w:val="00546104"/>
    <w:rsid w:val="0054769B"/>
    <w:rsid w:val="00552691"/>
    <w:rsid w:val="005578F4"/>
    <w:rsid w:val="00557F07"/>
    <w:rsid w:val="00564205"/>
    <w:rsid w:val="00565070"/>
    <w:rsid w:val="005679BE"/>
    <w:rsid w:val="00571E6E"/>
    <w:rsid w:val="005734D7"/>
    <w:rsid w:val="00573F6A"/>
    <w:rsid w:val="00574B4D"/>
    <w:rsid w:val="00574CF9"/>
    <w:rsid w:val="00577CEA"/>
    <w:rsid w:val="0058031F"/>
    <w:rsid w:val="0058103B"/>
    <w:rsid w:val="00587621"/>
    <w:rsid w:val="005909E3"/>
    <w:rsid w:val="00596437"/>
    <w:rsid w:val="005A08A6"/>
    <w:rsid w:val="005A2935"/>
    <w:rsid w:val="005A4578"/>
    <w:rsid w:val="005A7E8C"/>
    <w:rsid w:val="005B21AB"/>
    <w:rsid w:val="005B4AA8"/>
    <w:rsid w:val="005B5C24"/>
    <w:rsid w:val="005B7DF3"/>
    <w:rsid w:val="005C2BCF"/>
    <w:rsid w:val="005D42A2"/>
    <w:rsid w:val="005D5321"/>
    <w:rsid w:val="005E11F3"/>
    <w:rsid w:val="005E2726"/>
    <w:rsid w:val="005E3082"/>
    <w:rsid w:val="005E6433"/>
    <w:rsid w:val="005F0C54"/>
    <w:rsid w:val="005F5F34"/>
    <w:rsid w:val="005F6ACF"/>
    <w:rsid w:val="006246CB"/>
    <w:rsid w:val="00624CC7"/>
    <w:rsid w:val="00640575"/>
    <w:rsid w:val="00644736"/>
    <w:rsid w:val="006469F2"/>
    <w:rsid w:val="00651496"/>
    <w:rsid w:val="00654F81"/>
    <w:rsid w:val="00655329"/>
    <w:rsid w:val="00655487"/>
    <w:rsid w:val="00662507"/>
    <w:rsid w:val="00663CCF"/>
    <w:rsid w:val="00671C0F"/>
    <w:rsid w:val="006745FB"/>
    <w:rsid w:val="00675668"/>
    <w:rsid w:val="00676395"/>
    <w:rsid w:val="006764BD"/>
    <w:rsid w:val="00682DE4"/>
    <w:rsid w:val="00685B50"/>
    <w:rsid w:val="0069216A"/>
    <w:rsid w:val="00692340"/>
    <w:rsid w:val="006A08FE"/>
    <w:rsid w:val="006A3713"/>
    <w:rsid w:val="006A7418"/>
    <w:rsid w:val="006B2740"/>
    <w:rsid w:val="006B4972"/>
    <w:rsid w:val="006B50A3"/>
    <w:rsid w:val="006B5638"/>
    <w:rsid w:val="006B72A9"/>
    <w:rsid w:val="006D4378"/>
    <w:rsid w:val="006D49F4"/>
    <w:rsid w:val="006E0218"/>
    <w:rsid w:val="006F76F1"/>
    <w:rsid w:val="006F7AD9"/>
    <w:rsid w:val="00700C7D"/>
    <w:rsid w:val="0070474B"/>
    <w:rsid w:val="0070737F"/>
    <w:rsid w:val="00707723"/>
    <w:rsid w:val="007102E7"/>
    <w:rsid w:val="00715585"/>
    <w:rsid w:val="007172A7"/>
    <w:rsid w:val="00717E53"/>
    <w:rsid w:val="00724B3F"/>
    <w:rsid w:val="007260D9"/>
    <w:rsid w:val="00726AD4"/>
    <w:rsid w:val="00727BFD"/>
    <w:rsid w:val="00731D9C"/>
    <w:rsid w:val="007362AB"/>
    <w:rsid w:val="00745251"/>
    <w:rsid w:val="00746D3E"/>
    <w:rsid w:val="007518CC"/>
    <w:rsid w:val="00753543"/>
    <w:rsid w:val="00755D13"/>
    <w:rsid w:val="00773A64"/>
    <w:rsid w:val="00774250"/>
    <w:rsid w:val="00776E8C"/>
    <w:rsid w:val="00776F5F"/>
    <w:rsid w:val="007771CC"/>
    <w:rsid w:val="00780D0D"/>
    <w:rsid w:val="00782557"/>
    <w:rsid w:val="00783514"/>
    <w:rsid w:val="007928D7"/>
    <w:rsid w:val="00792AD9"/>
    <w:rsid w:val="00793050"/>
    <w:rsid w:val="00793F1D"/>
    <w:rsid w:val="007965E0"/>
    <w:rsid w:val="007A4491"/>
    <w:rsid w:val="007A59D0"/>
    <w:rsid w:val="007A64D2"/>
    <w:rsid w:val="007B24F5"/>
    <w:rsid w:val="007B3C1E"/>
    <w:rsid w:val="007B4AA2"/>
    <w:rsid w:val="007B62A6"/>
    <w:rsid w:val="007C11C1"/>
    <w:rsid w:val="007C30E0"/>
    <w:rsid w:val="007D0190"/>
    <w:rsid w:val="007D1F02"/>
    <w:rsid w:val="007D40BC"/>
    <w:rsid w:val="007D6FE2"/>
    <w:rsid w:val="007D72C2"/>
    <w:rsid w:val="007E17DA"/>
    <w:rsid w:val="007E1E51"/>
    <w:rsid w:val="007E25DE"/>
    <w:rsid w:val="007E2B96"/>
    <w:rsid w:val="007E43A5"/>
    <w:rsid w:val="007E64CA"/>
    <w:rsid w:val="007F1C38"/>
    <w:rsid w:val="007F7715"/>
    <w:rsid w:val="0080007A"/>
    <w:rsid w:val="00804136"/>
    <w:rsid w:val="00806FF1"/>
    <w:rsid w:val="0081250C"/>
    <w:rsid w:val="0081301E"/>
    <w:rsid w:val="00813A76"/>
    <w:rsid w:val="0082351E"/>
    <w:rsid w:val="00823A52"/>
    <w:rsid w:val="00825264"/>
    <w:rsid w:val="00825F7A"/>
    <w:rsid w:val="008272B7"/>
    <w:rsid w:val="008274B6"/>
    <w:rsid w:val="008302F5"/>
    <w:rsid w:val="0083401B"/>
    <w:rsid w:val="00834752"/>
    <w:rsid w:val="00840706"/>
    <w:rsid w:val="00841334"/>
    <w:rsid w:val="00841B35"/>
    <w:rsid w:val="00851D32"/>
    <w:rsid w:val="008530B3"/>
    <w:rsid w:val="00853454"/>
    <w:rsid w:val="00856581"/>
    <w:rsid w:val="00860319"/>
    <w:rsid w:val="008605C4"/>
    <w:rsid w:val="0086126E"/>
    <w:rsid w:val="008641C0"/>
    <w:rsid w:val="008662B0"/>
    <w:rsid w:val="0087192A"/>
    <w:rsid w:val="00874439"/>
    <w:rsid w:val="00874C35"/>
    <w:rsid w:val="00884676"/>
    <w:rsid w:val="00887103"/>
    <w:rsid w:val="008909C1"/>
    <w:rsid w:val="00891DA4"/>
    <w:rsid w:val="00891EA3"/>
    <w:rsid w:val="00892A4B"/>
    <w:rsid w:val="0089578D"/>
    <w:rsid w:val="0089582F"/>
    <w:rsid w:val="008A1EDF"/>
    <w:rsid w:val="008A4EDC"/>
    <w:rsid w:val="008A50A2"/>
    <w:rsid w:val="008B14CD"/>
    <w:rsid w:val="008B1823"/>
    <w:rsid w:val="008B3839"/>
    <w:rsid w:val="008B4383"/>
    <w:rsid w:val="008B44BC"/>
    <w:rsid w:val="008B6A7F"/>
    <w:rsid w:val="008B72E0"/>
    <w:rsid w:val="008C0C0F"/>
    <w:rsid w:val="008C0C67"/>
    <w:rsid w:val="008C1DDB"/>
    <w:rsid w:val="008C2B65"/>
    <w:rsid w:val="008C4205"/>
    <w:rsid w:val="008C4F09"/>
    <w:rsid w:val="008D23C6"/>
    <w:rsid w:val="008D2BAA"/>
    <w:rsid w:val="008D4D4B"/>
    <w:rsid w:val="008D61DA"/>
    <w:rsid w:val="008D6D88"/>
    <w:rsid w:val="008E004B"/>
    <w:rsid w:val="008E3EE8"/>
    <w:rsid w:val="008F5A72"/>
    <w:rsid w:val="008F5D32"/>
    <w:rsid w:val="00901640"/>
    <w:rsid w:val="00903C05"/>
    <w:rsid w:val="009103F3"/>
    <w:rsid w:val="00916519"/>
    <w:rsid w:val="009171DB"/>
    <w:rsid w:val="00925695"/>
    <w:rsid w:val="00930171"/>
    <w:rsid w:val="009302C5"/>
    <w:rsid w:val="00931BD8"/>
    <w:rsid w:val="00946E60"/>
    <w:rsid w:val="00952B7E"/>
    <w:rsid w:val="00954502"/>
    <w:rsid w:val="00954A07"/>
    <w:rsid w:val="00955EDB"/>
    <w:rsid w:val="00957D4E"/>
    <w:rsid w:val="00962BD3"/>
    <w:rsid w:val="00963655"/>
    <w:rsid w:val="0097199E"/>
    <w:rsid w:val="00990220"/>
    <w:rsid w:val="00991F07"/>
    <w:rsid w:val="0099216E"/>
    <w:rsid w:val="009952A1"/>
    <w:rsid w:val="009952CC"/>
    <w:rsid w:val="009A4470"/>
    <w:rsid w:val="009A5443"/>
    <w:rsid w:val="009A587A"/>
    <w:rsid w:val="009A5FE2"/>
    <w:rsid w:val="009A6D3C"/>
    <w:rsid w:val="009A6EBE"/>
    <w:rsid w:val="009B2A32"/>
    <w:rsid w:val="009B4D55"/>
    <w:rsid w:val="009B76B9"/>
    <w:rsid w:val="009C3B0D"/>
    <w:rsid w:val="009D0839"/>
    <w:rsid w:val="009D1159"/>
    <w:rsid w:val="009D5BE5"/>
    <w:rsid w:val="009D7DE2"/>
    <w:rsid w:val="009E128D"/>
    <w:rsid w:val="009E258E"/>
    <w:rsid w:val="009E3994"/>
    <w:rsid w:val="009E508D"/>
    <w:rsid w:val="009F1289"/>
    <w:rsid w:val="009F38D2"/>
    <w:rsid w:val="009F6CAD"/>
    <w:rsid w:val="00A01199"/>
    <w:rsid w:val="00A0224A"/>
    <w:rsid w:val="00A02D25"/>
    <w:rsid w:val="00A04ACE"/>
    <w:rsid w:val="00A05360"/>
    <w:rsid w:val="00A06240"/>
    <w:rsid w:val="00A06358"/>
    <w:rsid w:val="00A103EC"/>
    <w:rsid w:val="00A12DD9"/>
    <w:rsid w:val="00A168C1"/>
    <w:rsid w:val="00A16DE3"/>
    <w:rsid w:val="00A2513B"/>
    <w:rsid w:val="00A261BF"/>
    <w:rsid w:val="00A271D8"/>
    <w:rsid w:val="00A27E37"/>
    <w:rsid w:val="00A30CB7"/>
    <w:rsid w:val="00A32C56"/>
    <w:rsid w:val="00A36B88"/>
    <w:rsid w:val="00A375C7"/>
    <w:rsid w:val="00A43A3A"/>
    <w:rsid w:val="00A43DB2"/>
    <w:rsid w:val="00A462EF"/>
    <w:rsid w:val="00A527AB"/>
    <w:rsid w:val="00A5630F"/>
    <w:rsid w:val="00A56751"/>
    <w:rsid w:val="00A56C9C"/>
    <w:rsid w:val="00A57927"/>
    <w:rsid w:val="00A62169"/>
    <w:rsid w:val="00A62474"/>
    <w:rsid w:val="00A62721"/>
    <w:rsid w:val="00A62FD4"/>
    <w:rsid w:val="00A6355F"/>
    <w:rsid w:val="00A6557B"/>
    <w:rsid w:val="00A66C87"/>
    <w:rsid w:val="00A709AC"/>
    <w:rsid w:val="00A76C87"/>
    <w:rsid w:val="00A86883"/>
    <w:rsid w:val="00A9028C"/>
    <w:rsid w:val="00A93A78"/>
    <w:rsid w:val="00A941ED"/>
    <w:rsid w:val="00A97D07"/>
    <w:rsid w:val="00AA0B33"/>
    <w:rsid w:val="00AA10E8"/>
    <w:rsid w:val="00AA17AF"/>
    <w:rsid w:val="00AA3C2F"/>
    <w:rsid w:val="00AA6CC1"/>
    <w:rsid w:val="00AB3E5A"/>
    <w:rsid w:val="00AB65EC"/>
    <w:rsid w:val="00AC1350"/>
    <w:rsid w:val="00AD045D"/>
    <w:rsid w:val="00AD0B7C"/>
    <w:rsid w:val="00AD1203"/>
    <w:rsid w:val="00AD2EA6"/>
    <w:rsid w:val="00AD4316"/>
    <w:rsid w:val="00AD6210"/>
    <w:rsid w:val="00AD6232"/>
    <w:rsid w:val="00AE04CB"/>
    <w:rsid w:val="00AE22F1"/>
    <w:rsid w:val="00AE25A5"/>
    <w:rsid w:val="00AF22EE"/>
    <w:rsid w:val="00AF343A"/>
    <w:rsid w:val="00AF54D5"/>
    <w:rsid w:val="00B008C6"/>
    <w:rsid w:val="00B00973"/>
    <w:rsid w:val="00B02AD2"/>
    <w:rsid w:val="00B03CE8"/>
    <w:rsid w:val="00B04E34"/>
    <w:rsid w:val="00B055E8"/>
    <w:rsid w:val="00B156EB"/>
    <w:rsid w:val="00B242B7"/>
    <w:rsid w:val="00B26DF9"/>
    <w:rsid w:val="00B322BE"/>
    <w:rsid w:val="00B33104"/>
    <w:rsid w:val="00B36D1E"/>
    <w:rsid w:val="00B409F3"/>
    <w:rsid w:val="00B43B5B"/>
    <w:rsid w:val="00B457EF"/>
    <w:rsid w:val="00B461A2"/>
    <w:rsid w:val="00B53206"/>
    <w:rsid w:val="00B5340A"/>
    <w:rsid w:val="00B54D03"/>
    <w:rsid w:val="00B55BD3"/>
    <w:rsid w:val="00B55EB5"/>
    <w:rsid w:val="00B6117E"/>
    <w:rsid w:val="00B61AC5"/>
    <w:rsid w:val="00B6367A"/>
    <w:rsid w:val="00B647AE"/>
    <w:rsid w:val="00B64A1D"/>
    <w:rsid w:val="00B65612"/>
    <w:rsid w:val="00B668C2"/>
    <w:rsid w:val="00B66C96"/>
    <w:rsid w:val="00B70BE5"/>
    <w:rsid w:val="00B71177"/>
    <w:rsid w:val="00B7159A"/>
    <w:rsid w:val="00B771C7"/>
    <w:rsid w:val="00B80299"/>
    <w:rsid w:val="00B80F2A"/>
    <w:rsid w:val="00B815DF"/>
    <w:rsid w:val="00B8210C"/>
    <w:rsid w:val="00B87DDF"/>
    <w:rsid w:val="00B90C67"/>
    <w:rsid w:val="00B9206A"/>
    <w:rsid w:val="00B943CD"/>
    <w:rsid w:val="00B97AAA"/>
    <w:rsid w:val="00BA5791"/>
    <w:rsid w:val="00BA636A"/>
    <w:rsid w:val="00BB152A"/>
    <w:rsid w:val="00BB2735"/>
    <w:rsid w:val="00BB79D0"/>
    <w:rsid w:val="00BC06D7"/>
    <w:rsid w:val="00BC489D"/>
    <w:rsid w:val="00BC48E8"/>
    <w:rsid w:val="00BC6777"/>
    <w:rsid w:val="00BD3B5F"/>
    <w:rsid w:val="00BD6439"/>
    <w:rsid w:val="00BD64E8"/>
    <w:rsid w:val="00BD740B"/>
    <w:rsid w:val="00BE3779"/>
    <w:rsid w:val="00BE5EFC"/>
    <w:rsid w:val="00BE6BCC"/>
    <w:rsid w:val="00BE7414"/>
    <w:rsid w:val="00BE74EB"/>
    <w:rsid w:val="00BF240E"/>
    <w:rsid w:val="00BF34A1"/>
    <w:rsid w:val="00C0142B"/>
    <w:rsid w:val="00C0191E"/>
    <w:rsid w:val="00C03C8F"/>
    <w:rsid w:val="00C057BA"/>
    <w:rsid w:val="00C114ED"/>
    <w:rsid w:val="00C12EBE"/>
    <w:rsid w:val="00C13DFC"/>
    <w:rsid w:val="00C1531E"/>
    <w:rsid w:val="00C16F2B"/>
    <w:rsid w:val="00C17F26"/>
    <w:rsid w:val="00C20D3E"/>
    <w:rsid w:val="00C20FD9"/>
    <w:rsid w:val="00C24AC4"/>
    <w:rsid w:val="00C25171"/>
    <w:rsid w:val="00C2619F"/>
    <w:rsid w:val="00C26E33"/>
    <w:rsid w:val="00C302D1"/>
    <w:rsid w:val="00C30954"/>
    <w:rsid w:val="00C32ED0"/>
    <w:rsid w:val="00C41900"/>
    <w:rsid w:val="00C45043"/>
    <w:rsid w:val="00C54123"/>
    <w:rsid w:val="00C60549"/>
    <w:rsid w:val="00C61025"/>
    <w:rsid w:val="00C638D6"/>
    <w:rsid w:val="00C6483D"/>
    <w:rsid w:val="00C676B0"/>
    <w:rsid w:val="00C70453"/>
    <w:rsid w:val="00C77CB9"/>
    <w:rsid w:val="00C80E3B"/>
    <w:rsid w:val="00C8513C"/>
    <w:rsid w:val="00C85148"/>
    <w:rsid w:val="00C85DEF"/>
    <w:rsid w:val="00C9203D"/>
    <w:rsid w:val="00C94449"/>
    <w:rsid w:val="00C9551C"/>
    <w:rsid w:val="00C9774D"/>
    <w:rsid w:val="00CA11B7"/>
    <w:rsid w:val="00CA238F"/>
    <w:rsid w:val="00CA2DAE"/>
    <w:rsid w:val="00CA5860"/>
    <w:rsid w:val="00CA5C37"/>
    <w:rsid w:val="00CA5F87"/>
    <w:rsid w:val="00CA5F91"/>
    <w:rsid w:val="00CB2536"/>
    <w:rsid w:val="00CB360E"/>
    <w:rsid w:val="00CB3857"/>
    <w:rsid w:val="00CB4320"/>
    <w:rsid w:val="00CB45B5"/>
    <w:rsid w:val="00CB620A"/>
    <w:rsid w:val="00CC14FB"/>
    <w:rsid w:val="00CC297F"/>
    <w:rsid w:val="00CD0EEC"/>
    <w:rsid w:val="00CD5197"/>
    <w:rsid w:val="00CD6EFD"/>
    <w:rsid w:val="00CE15AC"/>
    <w:rsid w:val="00CE3CD3"/>
    <w:rsid w:val="00CE4C37"/>
    <w:rsid w:val="00CE79C7"/>
    <w:rsid w:val="00CF3A87"/>
    <w:rsid w:val="00CF5346"/>
    <w:rsid w:val="00D01A93"/>
    <w:rsid w:val="00D02FCB"/>
    <w:rsid w:val="00D1236C"/>
    <w:rsid w:val="00D133E2"/>
    <w:rsid w:val="00D13ABB"/>
    <w:rsid w:val="00D15A60"/>
    <w:rsid w:val="00D16A22"/>
    <w:rsid w:val="00D21198"/>
    <w:rsid w:val="00D23487"/>
    <w:rsid w:val="00D2466A"/>
    <w:rsid w:val="00D26259"/>
    <w:rsid w:val="00D30C52"/>
    <w:rsid w:val="00D32A20"/>
    <w:rsid w:val="00D339E8"/>
    <w:rsid w:val="00D34A7A"/>
    <w:rsid w:val="00D35232"/>
    <w:rsid w:val="00D3567A"/>
    <w:rsid w:val="00D3620D"/>
    <w:rsid w:val="00D3670A"/>
    <w:rsid w:val="00D36D79"/>
    <w:rsid w:val="00D44588"/>
    <w:rsid w:val="00D47203"/>
    <w:rsid w:val="00D47876"/>
    <w:rsid w:val="00D53F89"/>
    <w:rsid w:val="00D55198"/>
    <w:rsid w:val="00D57EA7"/>
    <w:rsid w:val="00D63384"/>
    <w:rsid w:val="00D63864"/>
    <w:rsid w:val="00D64859"/>
    <w:rsid w:val="00D67AAE"/>
    <w:rsid w:val="00D70A8D"/>
    <w:rsid w:val="00D82A8B"/>
    <w:rsid w:val="00D843C7"/>
    <w:rsid w:val="00D92EF8"/>
    <w:rsid w:val="00D95840"/>
    <w:rsid w:val="00D95F5C"/>
    <w:rsid w:val="00DA2497"/>
    <w:rsid w:val="00DA3607"/>
    <w:rsid w:val="00DA515D"/>
    <w:rsid w:val="00DA6953"/>
    <w:rsid w:val="00DA7B61"/>
    <w:rsid w:val="00DB440A"/>
    <w:rsid w:val="00DB6773"/>
    <w:rsid w:val="00DC12BB"/>
    <w:rsid w:val="00DC1BB0"/>
    <w:rsid w:val="00DC6005"/>
    <w:rsid w:val="00DC672E"/>
    <w:rsid w:val="00DD0CC9"/>
    <w:rsid w:val="00DD1526"/>
    <w:rsid w:val="00DD6440"/>
    <w:rsid w:val="00DE1660"/>
    <w:rsid w:val="00DE2EBE"/>
    <w:rsid w:val="00DE4138"/>
    <w:rsid w:val="00DE5189"/>
    <w:rsid w:val="00DE6DCD"/>
    <w:rsid w:val="00DE7B81"/>
    <w:rsid w:val="00E07456"/>
    <w:rsid w:val="00E10115"/>
    <w:rsid w:val="00E13247"/>
    <w:rsid w:val="00E17865"/>
    <w:rsid w:val="00E20170"/>
    <w:rsid w:val="00E21ABF"/>
    <w:rsid w:val="00E23F69"/>
    <w:rsid w:val="00E24786"/>
    <w:rsid w:val="00E26502"/>
    <w:rsid w:val="00E271B3"/>
    <w:rsid w:val="00E40F87"/>
    <w:rsid w:val="00E41280"/>
    <w:rsid w:val="00E43513"/>
    <w:rsid w:val="00E438C1"/>
    <w:rsid w:val="00E54FA8"/>
    <w:rsid w:val="00E553B7"/>
    <w:rsid w:val="00E559AD"/>
    <w:rsid w:val="00E56C4A"/>
    <w:rsid w:val="00E5750A"/>
    <w:rsid w:val="00E60CB7"/>
    <w:rsid w:val="00E621E0"/>
    <w:rsid w:val="00E62846"/>
    <w:rsid w:val="00E6458A"/>
    <w:rsid w:val="00E66D0A"/>
    <w:rsid w:val="00E70DD7"/>
    <w:rsid w:val="00E71773"/>
    <w:rsid w:val="00E73807"/>
    <w:rsid w:val="00E76AA6"/>
    <w:rsid w:val="00E77EB0"/>
    <w:rsid w:val="00E8005A"/>
    <w:rsid w:val="00E80B2A"/>
    <w:rsid w:val="00E80F45"/>
    <w:rsid w:val="00E8693C"/>
    <w:rsid w:val="00E901B3"/>
    <w:rsid w:val="00E90662"/>
    <w:rsid w:val="00E915BB"/>
    <w:rsid w:val="00E919A7"/>
    <w:rsid w:val="00E9532D"/>
    <w:rsid w:val="00E97C69"/>
    <w:rsid w:val="00EA4B2D"/>
    <w:rsid w:val="00EA5192"/>
    <w:rsid w:val="00EB1E36"/>
    <w:rsid w:val="00EB26A7"/>
    <w:rsid w:val="00EC4180"/>
    <w:rsid w:val="00EC6A3F"/>
    <w:rsid w:val="00EC6B5B"/>
    <w:rsid w:val="00EC7A7D"/>
    <w:rsid w:val="00ED39DB"/>
    <w:rsid w:val="00ED429C"/>
    <w:rsid w:val="00EE1CAB"/>
    <w:rsid w:val="00EE1F88"/>
    <w:rsid w:val="00EE2038"/>
    <w:rsid w:val="00EE6E8A"/>
    <w:rsid w:val="00EF3E04"/>
    <w:rsid w:val="00EF4B0C"/>
    <w:rsid w:val="00EF58B2"/>
    <w:rsid w:val="00EF5E38"/>
    <w:rsid w:val="00EF6E76"/>
    <w:rsid w:val="00F00E2D"/>
    <w:rsid w:val="00F00F31"/>
    <w:rsid w:val="00F01A9A"/>
    <w:rsid w:val="00F0343E"/>
    <w:rsid w:val="00F05E42"/>
    <w:rsid w:val="00F07A18"/>
    <w:rsid w:val="00F07A1E"/>
    <w:rsid w:val="00F12DC8"/>
    <w:rsid w:val="00F13002"/>
    <w:rsid w:val="00F16556"/>
    <w:rsid w:val="00F16BFE"/>
    <w:rsid w:val="00F17216"/>
    <w:rsid w:val="00F228A6"/>
    <w:rsid w:val="00F24629"/>
    <w:rsid w:val="00F24BD7"/>
    <w:rsid w:val="00F2543C"/>
    <w:rsid w:val="00F27400"/>
    <w:rsid w:val="00F27D8D"/>
    <w:rsid w:val="00F411B8"/>
    <w:rsid w:val="00F500F9"/>
    <w:rsid w:val="00F5022B"/>
    <w:rsid w:val="00F512CF"/>
    <w:rsid w:val="00F52626"/>
    <w:rsid w:val="00F550A2"/>
    <w:rsid w:val="00F60927"/>
    <w:rsid w:val="00F61799"/>
    <w:rsid w:val="00F66710"/>
    <w:rsid w:val="00F66B43"/>
    <w:rsid w:val="00F678C9"/>
    <w:rsid w:val="00F712A9"/>
    <w:rsid w:val="00F71B8A"/>
    <w:rsid w:val="00F73812"/>
    <w:rsid w:val="00F763F4"/>
    <w:rsid w:val="00F8368C"/>
    <w:rsid w:val="00F85CC2"/>
    <w:rsid w:val="00F86E55"/>
    <w:rsid w:val="00F91EBF"/>
    <w:rsid w:val="00F96AF4"/>
    <w:rsid w:val="00FA1FDE"/>
    <w:rsid w:val="00FA27D5"/>
    <w:rsid w:val="00FA2D6B"/>
    <w:rsid w:val="00FB5BC4"/>
    <w:rsid w:val="00FB63E5"/>
    <w:rsid w:val="00FB67CE"/>
    <w:rsid w:val="00FC0DFA"/>
    <w:rsid w:val="00FC0E77"/>
    <w:rsid w:val="00FC68FC"/>
    <w:rsid w:val="00FD26FC"/>
    <w:rsid w:val="00FE2C37"/>
    <w:rsid w:val="00FE4CA6"/>
    <w:rsid w:val="00FE598F"/>
    <w:rsid w:val="00FE791A"/>
    <w:rsid w:val="00FF2F4C"/>
    <w:rsid w:val="02D814A9"/>
    <w:rsid w:val="0307BC65"/>
    <w:rsid w:val="0313F67E"/>
    <w:rsid w:val="04A7FB64"/>
    <w:rsid w:val="05365B33"/>
    <w:rsid w:val="054C38B7"/>
    <w:rsid w:val="06210D7F"/>
    <w:rsid w:val="06671734"/>
    <w:rsid w:val="067669FA"/>
    <w:rsid w:val="069746CE"/>
    <w:rsid w:val="07B18D3B"/>
    <w:rsid w:val="088E97CB"/>
    <w:rsid w:val="08E7E266"/>
    <w:rsid w:val="090A79A0"/>
    <w:rsid w:val="09349BFC"/>
    <w:rsid w:val="09622F54"/>
    <w:rsid w:val="0A810F63"/>
    <w:rsid w:val="0B931729"/>
    <w:rsid w:val="0BE0E89B"/>
    <w:rsid w:val="0BF349BE"/>
    <w:rsid w:val="0C415E0A"/>
    <w:rsid w:val="0C7EF218"/>
    <w:rsid w:val="0CD103C2"/>
    <w:rsid w:val="0D08E2C5"/>
    <w:rsid w:val="0D188CE0"/>
    <w:rsid w:val="0D94690E"/>
    <w:rsid w:val="0DDF430A"/>
    <w:rsid w:val="0DFAE933"/>
    <w:rsid w:val="0EFE6B33"/>
    <w:rsid w:val="11A36D4B"/>
    <w:rsid w:val="11E50589"/>
    <w:rsid w:val="1216C8F1"/>
    <w:rsid w:val="12372D82"/>
    <w:rsid w:val="1260C04A"/>
    <w:rsid w:val="12E46517"/>
    <w:rsid w:val="132E6446"/>
    <w:rsid w:val="135F0BB2"/>
    <w:rsid w:val="13C53107"/>
    <w:rsid w:val="142F208B"/>
    <w:rsid w:val="158A4134"/>
    <w:rsid w:val="15F62726"/>
    <w:rsid w:val="161BF9DB"/>
    <w:rsid w:val="16558CAD"/>
    <w:rsid w:val="16BA36BE"/>
    <w:rsid w:val="16DE7869"/>
    <w:rsid w:val="17F0F8DF"/>
    <w:rsid w:val="1B557088"/>
    <w:rsid w:val="1B8C8DA3"/>
    <w:rsid w:val="1C0572F0"/>
    <w:rsid w:val="1C2D6EFA"/>
    <w:rsid w:val="1C3A2232"/>
    <w:rsid w:val="1C438E1B"/>
    <w:rsid w:val="1C5A4075"/>
    <w:rsid w:val="1E4A5A47"/>
    <w:rsid w:val="1E5D6BBC"/>
    <w:rsid w:val="1E7737BE"/>
    <w:rsid w:val="1EC53C6F"/>
    <w:rsid w:val="1F09ABB2"/>
    <w:rsid w:val="2023091E"/>
    <w:rsid w:val="203C0CAA"/>
    <w:rsid w:val="206A2049"/>
    <w:rsid w:val="215C1AEF"/>
    <w:rsid w:val="217E4704"/>
    <w:rsid w:val="21AEFEB7"/>
    <w:rsid w:val="224AE866"/>
    <w:rsid w:val="243FC9DC"/>
    <w:rsid w:val="24D18772"/>
    <w:rsid w:val="252ED64E"/>
    <w:rsid w:val="2577308C"/>
    <w:rsid w:val="263845F0"/>
    <w:rsid w:val="2707F808"/>
    <w:rsid w:val="27906702"/>
    <w:rsid w:val="298F9D41"/>
    <w:rsid w:val="2B8C844A"/>
    <w:rsid w:val="2BE83728"/>
    <w:rsid w:val="2BF5E138"/>
    <w:rsid w:val="2C7B07FB"/>
    <w:rsid w:val="2C9A6401"/>
    <w:rsid w:val="2CD9366C"/>
    <w:rsid w:val="2D85E7FF"/>
    <w:rsid w:val="2F6C55B0"/>
    <w:rsid w:val="2F9E3AC1"/>
    <w:rsid w:val="2FAD0934"/>
    <w:rsid w:val="3008854F"/>
    <w:rsid w:val="3030CE07"/>
    <w:rsid w:val="314D79DD"/>
    <w:rsid w:val="329526D9"/>
    <w:rsid w:val="332A52BA"/>
    <w:rsid w:val="333CF84E"/>
    <w:rsid w:val="3340E67B"/>
    <w:rsid w:val="34002C26"/>
    <w:rsid w:val="34ABCA6C"/>
    <w:rsid w:val="34DA06DD"/>
    <w:rsid w:val="35208E72"/>
    <w:rsid w:val="3639F520"/>
    <w:rsid w:val="36C88AAC"/>
    <w:rsid w:val="36CB65A4"/>
    <w:rsid w:val="36F4DF7A"/>
    <w:rsid w:val="37A55FE5"/>
    <w:rsid w:val="390315BD"/>
    <w:rsid w:val="39182F85"/>
    <w:rsid w:val="39ABFED2"/>
    <w:rsid w:val="39C81F26"/>
    <w:rsid w:val="39DCDBB7"/>
    <w:rsid w:val="3A439840"/>
    <w:rsid w:val="3A640A52"/>
    <w:rsid w:val="3A7618EC"/>
    <w:rsid w:val="3A7AA725"/>
    <w:rsid w:val="3A8A6BD4"/>
    <w:rsid w:val="3B925FAA"/>
    <w:rsid w:val="3B9CD17C"/>
    <w:rsid w:val="3C8FFE56"/>
    <w:rsid w:val="3CC1EA76"/>
    <w:rsid w:val="3CD5C565"/>
    <w:rsid w:val="3D35DC29"/>
    <w:rsid w:val="3D8D49E6"/>
    <w:rsid w:val="3ED17D1A"/>
    <w:rsid w:val="4150399B"/>
    <w:rsid w:val="42CDE982"/>
    <w:rsid w:val="42DD569A"/>
    <w:rsid w:val="433A131D"/>
    <w:rsid w:val="438E47F2"/>
    <w:rsid w:val="4466E288"/>
    <w:rsid w:val="44BB6974"/>
    <w:rsid w:val="45AE067B"/>
    <w:rsid w:val="4692C693"/>
    <w:rsid w:val="46AC824C"/>
    <w:rsid w:val="47BD92F8"/>
    <w:rsid w:val="483EA4CD"/>
    <w:rsid w:val="48751473"/>
    <w:rsid w:val="49005364"/>
    <w:rsid w:val="4B02AA81"/>
    <w:rsid w:val="4C3B9E47"/>
    <w:rsid w:val="4CD40A7D"/>
    <w:rsid w:val="4ED3AB9E"/>
    <w:rsid w:val="4F11A3E3"/>
    <w:rsid w:val="4FF94CBC"/>
    <w:rsid w:val="50079D0D"/>
    <w:rsid w:val="50918760"/>
    <w:rsid w:val="511B5BE6"/>
    <w:rsid w:val="524F2A27"/>
    <w:rsid w:val="52FFF17E"/>
    <w:rsid w:val="54BD9DCD"/>
    <w:rsid w:val="5529A370"/>
    <w:rsid w:val="55D4B917"/>
    <w:rsid w:val="56814A6E"/>
    <w:rsid w:val="569C318B"/>
    <w:rsid w:val="56AF0730"/>
    <w:rsid w:val="57465FAB"/>
    <w:rsid w:val="576BAE33"/>
    <w:rsid w:val="58C0ADCF"/>
    <w:rsid w:val="5A019F58"/>
    <w:rsid w:val="5A6F6C8A"/>
    <w:rsid w:val="5ABD0FC2"/>
    <w:rsid w:val="5D2C51B6"/>
    <w:rsid w:val="5D7995A2"/>
    <w:rsid w:val="5E18AB19"/>
    <w:rsid w:val="5F3C2161"/>
    <w:rsid w:val="60216AEA"/>
    <w:rsid w:val="60ECF023"/>
    <w:rsid w:val="612569A5"/>
    <w:rsid w:val="61327AFC"/>
    <w:rsid w:val="61814862"/>
    <w:rsid w:val="61DA0E36"/>
    <w:rsid w:val="61EF98D4"/>
    <w:rsid w:val="63BDB7B0"/>
    <w:rsid w:val="63C90A4A"/>
    <w:rsid w:val="64340A9F"/>
    <w:rsid w:val="64D7D1D4"/>
    <w:rsid w:val="64FD123B"/>
    <w:rsid w:val="65DC31E5"/>
    <w:rsid w:val="67E22543"/>
    <w:rsid w:val="6813DB72"/>
    <w:rsid w:val="68E55903"/>
    <w:rsid w:val="6AE0C23A"/>
    <w:rsid w:val="6BE6A150"/>
    <w:rsid w:val="6D280F35"/>
    <w:rsid w:val="6D5D3E19"/>
    <w:rsid w:val="6D8EC025"/>
    <w:rsid w:val="6D9B20B3"/>
    <w:rsid w:val="6DB87AEE"/>
    <w:rsid w:val="6E3673A9"/>
    <w:rsid w:val="6E99E135"/>
    <w:rsid w:val="6EF783AF"/>
    <w:rsid w:val="70AFF069"/>
    <w:rsid w:val="70D81347"/>
    <w:rsid w:val="711D38CF"/>
    <w:rsid w:val="715B3909"/>
    <w:rsid w:val="72037DA7"/>
    <w:rsid w:val="7260BE09"/>
    <w:rsid w:val="729018F4"/>
    <w:rsid w:val="73B7D8BD"/>
    <w:rsid w:val="73C9D719"/>
    <w:rsid w:val="75297D9B"/>
    <w:rsid w:val="75390CF9"/>
    <w:rsid w:val="754E849E"/>
    <w:rsid w:val="758952C6"/>
    <w:rsid w:val="75FF6A91"/>
    <w:rsid w:val="7738D06D"/>
    <w:rsid w:val="776BAAF2"/>
    <w:rsid w:val="78172BAB"/>
    <w:rsid w:val="788C4C1D"/>
    <w:rsid w:val="78938438"/>
    <w:rsid w:val="7939D0A2"/>
    <w:rsid w:val="7AA8399D"/>
    <w:rsid w:val="7C7B1BBB"/>
    <w:rsid w:val="7CD1536F"/>
    <w:rsid w:val="7D1C8111"/>
    <w:rsid w:val="7D39A4B9"/>
    <w:rsid w:val="7F332846"/>
    <w:rsid w:val="7F56162A"/>
    <w:rsid w:val="7F84D4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0E82"/>
  <w15:chartTrackingRefBased/>
  <w15:docId w15:val="{6D1DDC58-BF73-4380-BCD7-BEBC7BBB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D"/>
    <w:pPr>
      <w:spacing w:after="0" w:line="240" w:lineRule="auto"/>
    </w:pPr>
    <w:rPr>
      <w:rFonts w:ascii="Garamond" w:eastAsia="Times New Roman" w:hAnsi="Garamond" w:cs="Times New Roman"/>
      <w:kern w:val="0"/>
      <w:lang w:val="en-GB"/>
      <w14:ligatures w14:val="none"/>
    </w:rPr>
  </w:style>
  <w:style w:type="paragraph" w:styleId="Heading1">
    <w:name w:val="heading 1"/>
    <w:basedOn w:val="Normal"/>
    <w:next w:val="Normal"/>
    <w:link w:val="Heading1Char"/>
    <w:qFormat/>
    <w:rsid w:val="00064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B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B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B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B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B4D"/>
    <w:rPr>
      <w:rFonts w:eastAsiaTheme="majorEastAsia" w:cstheme="majorBidi"/>
      <w:color w:val="272727" w:themeColor="text1" w:themeTint="D8"/>
    </w:rPr>
  </w:style>
  <w:style w:type="paragraph" w:styleId="Title">
    <w:name w:val="Title"/>
    <w:basedOn w:val="Normal"/>
    <w:next w:val="Normal"/>
    <w:link w:val="TitleChar"/>
    <w:uiPriority w:val="10"/>
    <w:qFormat/>
    <w:rsid w:val="00064B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B4D"/>
    <w:pPr>
      <w:spacing w:before="160"/>
      <w:jc w:val="center"/>
    </w:pPr>
    <w:rPr>
      <w:i/>
      <w:iCs/>
      <w:color w:val="404040" w:themeColor="text1" w:themeTint="BF"/>
    </w:rPr>
  </w:style>
  <w:style w:type="character" w:customStyle="1" w:styleId="QuoteChar">
    <w:name w:val="Quote Char"/>
    <w:basedOn w:val="DefaultParagraphFont"/>
    <w:link w:val="Quote"/>
    <w:uiPriority w:val="29"/>
    <w:rsid w:val="00064B4D"/>
    <w:rPr>
      <w:i/>
      <w:iCs/>
      <w:color w:val="404040" w:themeColor="text1" w:themeTint="BF"/>
    </w:rPr>
  </w:style>
  <w:style w:type="paragraph" w:styleId="ListParagraph">
    <w:name w:val="List Paragraph"/>
    <w:basedOn w:val="Normal"/>
    <w:uiPriority w:val="99"/>
    <w:qFormat/>
    <w:rsid w:val="00064B4D"/>
    <w:pPr>
      <w:ind w:left="720"/>
      <w:contextualSpacing/>
    </w:pPr>
  </w:style>
  <w:style w:type="character" w:styleId="IntenseEmphasis">
    <w:name w:val="Intense Emphasis"/>
    <w:basedOn w:val="DefaultParagraphFont"/>
    <w:uiPriority w:val="21"/>
    <w:qFormat/>
    <w:rsid w:val="00064B4D"/>
    <w:rPr>
      <w:i/>
      <w:iCs/>
      <w:color w:val="0F4761" w:themeColor="accent1" w:themeShade="BF"/>
    </w:rPr>
  </w:style>
  <w:style w:type="paragraph" w:styleId="IntenseQuote">
    <w:name w:val="Intense Quote"/>
    <w:basedOn w:val="Normal"/>
    <w:next w:val="Normal"/>
    <w:link w:val="IntenseQuoteChar"/>
    <w:uiPriority w:val="30"/>
    <w:qFormat/>
    <w:rsid w:val="00064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B4D"/>
    <w:rPr>
      <w:i/>
      <w:iCs/>
      <w:color w:val="0F4761" w:themeColor="accent1" w:themeShade="BF"/>
    </w:rPr>
  </w:style>
  <w:style w:type="character" w:styleId="IntenseReference">
    <w:name w:val="Intense Reference"/>
    <w:basedOn w:val="DefaultParagraphFont"/>
    <w:uiPriority w:val="32"/>
    <w:qFormat/>
    <w:rsid w:val="00064B4D"/>
    <w:rPr>
      <w:b/>
      <w:bCs/>
      <w:smallCaps/>
      <w:color w:val="0F4761" w:themeColor="accent1" w:themeShade="BF"/>
      <w:spacing w:val="5"/>
    </w:rPr>
  </w:style>
  <w:style w:type="character" w:styleId="CommentReference">
    <w:name w:val="annotation reference"/>
    <w:semiHidden/>
    <w:rsid w:val="00064B4D"/>
    <w:rPr>
      <w:sz w:val="16"/>
      <w:szCs w:val="16"/>
    </w:rPr>
  </w:style>
  <w:style w:type="character" w:styleId="Mention">
    <w:name w:val="Mention"/>
    <w:basedOn w:val="DefaultParagraphFont"/>
    <w:uiPriority w:val="99"/>
    <w:unhideWhenUsed/>
    <w:rsid w:val="00064B4D"/>
    <w:rPr>
      <w:color w:val="2B579A"/>
      <w:shd w:val="clear" w:color="auto" w:fill="E1DFDD"/>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Garamond" w:eastAsia="Times New Roman" w:hAnsi="Garamond"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07456"/>
    <w:rPr>
      <w:b/>
      <w:bCs/>
    </w:rPr>
  </w:style>
  <w:style w:type="character" w:customStyle="1" w:styleId="CommentSubjectChar">
    <w:name w:val="Comment Subject Char"/>
    <w:basedOn w:val="CommentTextChar"/>
    <w:link w:val="CommentSubject"/>
    <w:uiPriority w:val="99"/>
    <w:semiHidden/>
    <w:rsid w:val="00E07456"/>
    <w:rPr>
      <w:rFonts w:ascii="Garamond" w:eastAsia="Times New Roman" w:hAnsi="Garamond" w:cs="Times New Roman"/>
      <w:b/>
      <w:bCs/>
      <w:kern w:val="0"/>
      <w:sz w:val="20"/>
      <w:szCs w:val="20"/>
      <w:lang w:val="en-GB"/>
      <w14:ligatures w14:val="none"/>
    </w:rPr>
  </w:style>
  <w:style w:type="paragraph" w:styleId="Revision">
    <w:name w:val="Revision"/>
    <w:hidden/>
    <w:uiPriority w:val="99"/>
    <w:semiHidden/>
    <w:rsid w:val="00955EDB"/>
    <w:pPr>
      <w:spacing w:after="0" w:line="240" w:lineRule="auto"/>
    </w:pPr>
    <w:rPr>
      <w:rFonts w:ascii="Garamond" w:eastAsia="Times New Roman" w:hAnsi="Garamond" w:cs="Times New Roman"/>
      <w:kern w:val="0"/>
      <w:lang w:val="en-GB"/>
      <w14:ligatures w14:val="none"/>
    </w:rPr>
  </w:style>
  <w:style w:type="character" w:styleId="Hyperlink">
    <w:name w:val="Hyperlink"/>
    <w:basedOn w:val="DefaultParagraphFont"/>
    <w:uiPriority w:val="99"/>
    <w:unhideWhenUsed/>
    <w:rsid w:val="00577CEA"/>
    <w:rPr>
      <w:color w:val="467886" w:themeColor="hyperlink"/>
      <w:u w:val="single"/>
    </w:rPr>
  </w:style>
  <w:style w:type="character" w:styleId="UnresolvedMention">
    <w:name w:val="Unresolved Mention"/>
    <w:basedOn w:val="DefaultParagraphFont"/>
    <w:uiPriority w:val="99"/>
    <w:semiHidden/>
    <w:unhideWhenUsed/>
    <w:rsid w:val="00577CEA"/>
    <w:rPr>
      <w:color w:val="605E5C"/>
      <w:shd w:val="clear" w:color="auto" w:fill="E1DFDD"/>
    </w:rPr>
  </w:style>
  <w:style w:type="paragraph" w:styleId="Header">
    <w:name w:val="header"/>
    <w:basedOn w:val="Normal"/>
    <w:link w:val="HeaderChar"/>
    <w:uiPriority w:val="99"/>
    <w:unhideWhenUsed/>
    <w:rsid w:val="009B4D55"/>
    <w:pPr>
      <w:tabs>
        <w:tab w:val="center" w:pos="4513"/>
        <w:tab w:val="right" w:pos="9026"/>
      </w:tabs>
    </w:pPr>
  </w:style>
  <w:style w:type="character" w:customStyle="1" w:styleId="HeaderChar">
    <w:name w:val="Header Char"/>
    <w:basedOn w:val="DefaultParagraphFont"/>
    <w:link w:val="Header"/>
    <w:uiPriority w:val="99"/>
    <w:rsid w:val="009B4D55"/>
    <w:rPr>
      <w:rFonts w:ascii="Garamond" w:eastAsia="Times New Roman" w:hAnsi="Garamond" w:cs="Times New Roman"/>
      <w:kern w:val="0"/>
      <w:lang w:val="en-GB"/>
      <w14:ligatures w14:val="none"/>
    </w:rPr>
  </w:style>
  <w:style w:type="paragraph" w:styleId="Footer">
    <w:name w:val="footer"/>
    <w:basedOn w:val="Normal"/>
    <w:link w:val="FooterChar"/>
    <w:uiPriority w:val="99"/>
    <w:unhideWhenUsed/>
    <w:rsid w:val="009B4D55"/>
    <w:pPr>
      <w:tabs>
        <w:tab w:val="center" w:pos="4513"/>
        <w:tab w:val="right" w:pos="9026"/>
      </w:tabs>
    </w:pPr>
  </w:style>
  <w:style w:type="character" w:customStyle="1" w:styleId="FooterChar">
    <w:name w:val="Footer Char"/>
    <w:basedOn w:val="DefaultParagraphFont"/>
    <w:link w:val="Footer"/>
    <w:uiPriority w:val="99"/>
    <w:rsid w:val="009B4D55"/>
    <w:rPr>
      <w:rFonts w:ascii="Garamond" w:eastAsia="Times New Roman" w:hAnsi="Garamond" w:cs="Times New Roman"/>
      <w:kern w:val="0"/>
      <w:lang w:val="en-GB"/>
      <w14:ligatures w14:val="none"/>
    </w:rPr>
  </w:style>
  <w:style w:type="paragraph" w:styleId="FootnoteText">
    <w:name w:val="footnote text"/>
    <w:basedOn w:val="Normal"/>
    <w:link w:val="FootnoteTextChar"/>
    <w:uiPriority w:val="99"/>
    <w:semiHidden/>
    <w:unhideWhenUsed/>
    <w:rsid w:val="00946E60"/>
    <w:rPr>
      <w:sz w:val="20"/>
      <w:szCs w:val="20"/>
    </w:rPr>
  </w:style>
  <w:style w:type="character" w:customStyle="1" w:styleId="FootnoteTextChar">
    <w:name w:val="Footnote Text Char"/>
    <w:basedOn w:val="DefaultParagraphFont"/>
    <w:link w:val="FootnoteText"/>
    <w:uiPriority w:val="99"/>
    <w:semiHidden/>
    <w:rsid w:val="00946E60"/>
    <w:rPr>
      <w:rFonts w:ascii="Garamond" w:eastAsia="Times New Roman" w:hAnsi="Garamond" w:cs="Times New Roman"/>
      <w:kern w:val="0"/>
      <w:sz w:val="20"/>
      <w:szCs w:val="20"/>
      <w:lang w:val="en-GB"/>
      <w14:ligatures w14:val="none"/>
    </w:rPr>
  </w:style>
  <w:style w:type="character" w:styleId="FootnoteReference">
    <w:name w:val="footnote reference"/>
    <w:basedOn w:val="DefaultParagraphFont"/>
    <w:uiPriority w:val="99"/>
    <w:semiHidden/>
    <w:unhideWhenUsed/>
    <w:rsid w:val="00946E60"/>
    <w:rPr>
      <w:vertAlign w:val="superscript"/>
    </w:rPr>
  </w:style>
  <w:style w:type="character" w:styleId="FollowedHyperlink">
    <w:name w:val="FollowedHyperlink"/>
    <w:basedOn w:val="DefaultParagraphFont"/>
    <w:uiPriority w:val="99"/>
    <w:semiHidden/>
    <w:unhideWhenUsed/>
    <w:rsid w:val="00C32ED0"/>
    <w:rPr>
      <w:color w:val="96607D" w:themeColor="followedHyperlink"/>
      <w:u w:val="single"/>
    </w:rPr>
  </w:style>
  <w:style w:type="paragraph" w:customStyle="1" w:styleId="Default">
    <w:name w:val="Default"/>
    <w:rsid w:val="00F16BFE"/>
    <w:pPr>
      <w:autoSpaceDE w:val="0"/>
      <w:autoSpaceDN w:val="0"/>
      <w:adjustRightInd w:val="0"/>
      <w:spacing w:after="0" w:line="240" w:lineRule="auto"/>
    </w:pPr>
    <w:rPr>
      <w:rFonts w:ascii="Aptos" w:hAnsi="Aptos" w:cs="Aptos"/>
      <w:color w:val="000000"/>
      <w:kern w:val="0"/>
      <w:lang w:val="en-GB"/>
    </w:rPr>
  </w:style>
  <w:style w:type="table" w:styleId="TableGrid">
    <w:name w:val="Table Grid"/>
    <w:basedOn w:val="TableNormal"/>
    <w:uiPriority w:val="39"/>
    <w:rsid w:val="00E553B7"/>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553B7"/>
    <w:rPr>
      <w:i/>
      <w:iCs/>
      <w:sz w:val="16"/>
    </w:rPr>
  </w:style>
  <w:style w:type="paragraph" w:styleId="NormalWeb">
    <w:name w:val="Normal (Web)"/>
    <w:basedOn w:val="Normal"/>
    <w:uiPriority w:val="99"/>
    <w:semiHidden/>
    <w:unhideWhenUsed/>
    <w:rsid w:val="00F763F4"/>
    <w:rPr>
      <w:rFonts w:ascii="Times New Roman" w:hAnsi="Times New Roman"/>
    </w:rPr>
  </w:style>
  <w:style w:type="character" w:styleId="Strong">
    <w:name w:val="Strong"/>
    <w:basedOn w:val="DefaultParagraphFont"/>
    <w:uiPriority w:val="22"/>
    <w:qFormat/>
    <w:rsid w:val="000E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rchild.net/intervention-beth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rchild.net/intervention-team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wca@warchild.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rchild.net/" TargetMode="External"/><Relationship Id="rId5" Type="http://schemas.openxmlformats.org/officeDocument/2006/relationships/numbering" Target="numbering.xml"/><Relationship Id="rId15" Type="http://schemas.openxmlformats.org/officeDocument/2006/relationships/hyperlink" Target="mailto:tenders.wca@warchild.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27D09C84929644BF81F1AF23F0C06D" ma:contentTypeVersion="12" ma:contentTypeDescription="Create a new document." ma:contentTypeScope="" ma:versionID="510734ffa9ef540066165ad78ab23273">
  <xsd:schema xmlns:xsd="http://www.w3.org/2001/XMLSchema" xmlns:xs="http://www.w3.org/2001/XMLSchema" xmlns:p="http://schemas.microsoft.com/office/2006/metadata/properties" xmlns:ns2="8806dc13-7602-4f65-93e1-52b678b7f418" xmlns:ns3="a1a45927-ea9e-42a7-b942-4671f80c5b5f" targetNamespace="http://schemas.microsoft.com/office/2006/metadata/properties" ma:root="true" ma:fieldsID="4019873ad694c3fb8c100e779b7e8275" ns2:_="" ns3:_="">
    <xsd:import namespace="8806dc13-7602-4f65-93e1-52b678b7f418"/>
    <xsd:import namespace="a1a45927-ea9e-42a7-b942-4671f80c5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c13-7602-4f65-93e1-52b678b7f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45927-ea9e-42a7-b942-4671f80c5b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D5FA6-C4B9-4130-A94D-C7C166A7D998}">
  <ds:schemaRefs>
    <ds:schemaRef ds:uri="http://schemas.microsoft.com/sharepoint/v3/contenttype/forms"/>
  </ds:schemaRefs>
</ds:datastoreItem>
</file>

<file path=customXml/itemProps2.xml><?xml version="1.0" encoding="utf-8"?>
<ds:datastoreItem xmlns:ds="http://schemas.openxmlformats.org/officeDocument/2006/customXml" ds:itemID="{230BCBCF-18D8-AB4D-9E3F-84B0FD09F11E}">
  <ds:schemaRefs>
    <ds:schemaRef ds:uri="http://schemas.openxmlformats.org/officeDocument/2006/bibliography"/>
  </ds:schemaRefs>
</ds:datastoreItem>
</file>

<file path=customXml/itemProps3.xml><?xml version="1.0" encoding="utf-8"?>
<ds:datastoreItem xmlns:ds="http://schemas.openxmlformats.org/officeDocument/2006/customXml" ds:itemID="{D3DDDB8D-5C19-4602-BCE6-9AEB2613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dc13-7602-4f65-93e1-52b678b7f418"/>
    <ds:schemaRef ds:uri="a1a45927-ea9e-42a7-b942-4671f80c5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99AA5-8FF2-4018-A7CB-21BE1B5C9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2906</Words>
  <Characters>16566</Characters>
  <Application>Microsoft Office Word</Application>
  <DocSecurity>0</DocSecurity>
  <Lines>138</Lines>
  <Paragraphs>38</Paragraphs>
  <ScaleCrop>false</ScaleCrop>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Destelia Ngwenya</dc:creator>
  <cp:keywords/>
  <dc:description/>
  <cp:lastModifiedBy>Rania Kudsi</cp:lastModifiedBy>
  <cp:revision>58</cp:revision>
  <dcterms:created xsi:type="dcterms:W3CDTF">2026-04-01T13:56:00Z</dcterms:created>
  <dcterms:modified xsi:type="dcterms:W3CDTF">2026-04-23T16:12:00Z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0x0101002B27D09C84929644BF81F1AF23F0C06D</vt:lpwstr>
  </property>
</Properties>
</file>